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12" w:rsidRDefault="00F03A8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DB/SR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B85012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85012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1"/>
              </w:rPr>
              <w:t>Dzielnicowe Biuro Finansów Oświaty - Śródmieście m.st. Warszawy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1"/>
              </w:rPr>
              <w:t>ul. Smolna 10A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1"/>
              </w:rPr>
              <w:t>00-375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85012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1"/>
              </w:rPr>
              <w:t>tel. 222 770 100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85012" w:rsidRDefault="00F03A8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85012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85012" w:rsidRDefault="00F03A85">
            <w:pPr>
              <w:spacing w:after="0"/>
            </w:pPr>
            <w:r>
              <w:rPr>
                <w:sz w:val="11"/>
              </w:rPr>
              <w:t>010047198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9 464,85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9 446,00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-726 985,83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-602 989,85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7 868 002,90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8 014 671,99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9 464,85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9 446,00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-8 594 988,73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-8 617 661,84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9 464,85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9 446,00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1. Zysk</w:t>
            </w:r>
            <w:r>
              <w:rPr>
                <w:sz w:val="13"/>
              </w:rPr>
              <w:t xml:space="preserve">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-8 594 988,73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-8 617 661,84</w:t>
            </w:r>
          </w:p>
        </w:tc>
      </w:tr>
      <w:tr w:rsidR="00B85012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9 464,85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9 446,00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3 564 564,30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2 726 187,08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3 564 564,30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2 726 187,08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4 085,11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4 301,55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205 012,00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136 240,00</w:t>
            </w:r>
          </w:p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323 194,11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220 844,35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326 758,81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328 205,55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2 809,30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2 874,29</w:t>
            </w:r>
          </w:p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2 828 113,62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left="216"/>
            </w:pPr>
            <w:r>
              <w:rPr>
                <w:b/>
                <w:sz w:val="13"/>
              </w:rPr>
              <w:t>2 113 751,23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85012" w:rsidRDefault="00F03A8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292 841,32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193 721,42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2 409 863,65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1 839 999,92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2 409 863,65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1 839 999,92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1 381 986,53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left="216"/>
            </w:pPr>
            <w:r>
              <w:rPr>
                <w:b/>
                <w:sz w:val="13"/>
              </w:rPr>
              <w:t>1 262 903,53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1 381 986,53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left="217"/>
            </w:pPr>
            <w:r>
              <w:rPr>
                <w:sz w:val="13"/>
              </w:rPr>
              <w:t>1 262 903,53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1 443 840,74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left="309"/>
            </w:pPr>
            <w:r>
              <w:rPr>
                <w:b/>
                <w:sz w:val="13"/>
              </w:rPr>
              <w:t>847 460,10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1. Środki pieniężne</w:t>
            </w:r>
            <w:r>
              <w:rPr>
                <w:sz w:val="13"/>
              </w:rPr>
              <w:t xml:space="preserve">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1 443 840,74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left="310"/>
            </w:pPr>
            <w:r>
              <w:rPr>
                <w:sz w:val="13"/>
              </w:rPr>
              <w:t>847 460,10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 xml:space="preserve">6.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2 286,35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85012" w:rsidRDefault="00F03A8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3 387,60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F03A8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012" w:rsidRDefault="00B85012"/>
        </w:tc>
      </w:tr>
      <w:tr w:rsidR="00B850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2 837 578,47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216"/>
            </w:pPr>
            <w:r>
              <w:rPr>
                <w:b/>
                <w:sz w:val="13"/>
              </w:rPr>
              <w:t>2 123 197,23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2 837 578,47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3"/>
              </w:rPr>
              <w:t>2 123 197,23</w:t>
            </w:r>
          </w:p>
        </w:tc>
      </w:tr>
      <w:tr w:rsidR="00B8501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85012" w:rsidRDefault="00F03A8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012" w:rsidRDefault="00F03A8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85012" w:rsidRDefault="00F03A85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85012" w:rsidRDefault="00F03A85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85012" w:rsidRDefault="00F03A85">
      <w:pPr>
        <w:spacing w:after="306"/>
        <w:ind w:left="127"/>
        <w:jc w:val="center"/>
      </w:pPr>
      <w:r>
        <w:rPr>
          <w:sz w:val="11"/>
        </w:rPr>
        <w:t>Strona 1 z 1</w:t>
      </w:r>
    </w:p>
    <w:p w:rsidR="00B85012" w:rsidRDefault="00F03A85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B85012" w:rsidRDefault="00F03A85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DB/SR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8501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B8501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85012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Dzielnicowe Biuro Finansów Oświaty - Śródmieście m.st. Warszawy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85012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ul. Smolna 10A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B85012"/>
        </w:tc>
      </w:tr>
      <w:tr w:rsidR="00B85012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00-375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B85012"/>
        </w:tc>
      </w:tr>
      <w:tr w:rsidR="00B85012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tel. 222 770 100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85012" w:rsidRDefault="00F03A8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8501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85012" w:rsidRDefault="00F03A85">
            <w:pPr>
              <w:spacing w:after="0"/>
            </w:pPr>
            <w:r>
              <w:rPr>
                <w:sz w:val="13"/>
              </w:rPr>
              <w:t>010047198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</w:tr>
      <w:tr w:rsidR="00B8501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85012" w:rsidRDefault="00B8501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216 946,97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II. Zmiana stanu produktów (zwiększenie - wartość </w:t>
            </w:r>
            <w:r>
              <w:rPr>
                <w:sz w:val="15"/>
              </w:rPr>
              <w:t>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VI.</w:t>
            </w:r>
            <w:r>
              <w:rPr>
                <w:sz w:val="15"/>
              </w:rPr>
              <w:t xml:space="preserve">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216 946,97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8 813 955,39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8 626 657,07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1 051,65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2 553,85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341 787,52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345 136,78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562 966,24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688 932,24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IV. </w:t>
            </w:r>
            <w:r>
              <w:rPr>
                <w:sz w:val="15"/>
              </w:rPr>
              <w:t>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81 167,00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88 248,40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6 537 486,07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6 203 974,04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1 284 996,91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1 293 105,76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300,00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506,00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VIII. Wartość sprzedanych towarów i </w:t>
            </w:r>
            <w:r>
              <w:rPr>
                <w:sz w:val="15"/>
              </w:rPr>
              <w:t>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4 200,00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4 200,00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-8 597 008,42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-8 626 657,07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1 807,00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8 971,39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1 807,00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8 971,39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850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</w:t>
            </w:r>
            <w:r>
              <w:rPr>
                <w:sz w:val="15"/>
              </w:rPr>
              <w:t>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-8 595 201,42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-8 617 685,68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212,69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23,84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I.</w:t>
            </w:r>
            <w:r>
              <w:rPr>
                <w:sz w:val="15"/>
              </w:rPr>
              <w:t xml:space="preserve">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212,69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23,84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-8 594 988,73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-8 617 661,84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-8 594 988,73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-8 617 661,84</w:t>
            </w:r>
          </w:p>
        </w:tc>
      </w:tr>
    </w:tbl>
    <w:p w:rsidR="00B85012" w:rsidRDefault="00F03A8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85012" w:rsidRDefault="00F03A8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85012" w:rsidRDefault="00F03A8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85012" w:rsidRDefault="00F03A85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85012" w:rsidRDefault="00F03A8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85012" w:rsidRDefault="00F03A85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B85012" w:rsidRDefault="00F03A85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DB/SR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8501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B8501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85012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Dzielnicowe Biuro Finansów Oświaty - Śródmieście m.st. Warszawy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85012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</w:pPr>
            <w:r>
              <w:rPr>
                <w:sz w:val="13"/>
              </w:rPr>
              <w:t>ul. Smolna 10A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85012" w:rsidRDefault="00B85012"/>
        </w:tc>
      </w:tr>
      <w:tr w:rsidR="00B85012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right="2513"/>
            </w:pPr>
            <w:r>
              <w:rPr>
                <w:sz w:val="13"/>
              </w:rPr>
              <w:t>00-375 Warszawa tel. 222 770 100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85012" w:rsidRDefault="00F03A8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85012" w:rsidRDefault="00F03A8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8501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85012" w:rsidRDefault="00F03A85">
            <w:pPr>
              <w:spacing w:after="0"/>
            </w:pPr>
            <w:r>
              <w:rPr>
                <w:sz w:val="13"/>
              </w:rPr>
              <w:t>010047198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</w:tr>
      <w:tr w:rsidR="00B8501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85012" w:rsidRDefault="00B8501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85012" w:rsidRDefault="00F03A8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7 157 234,32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7 868 002,90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8 750 873,61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8 750 653,05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8 750 873,61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8 748 118,05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1.6. Nieodpłatnie otrzymane środki </w:t>
            </w:r>
            <w:r>
              <w:rPr>
                <w:sz w:val="15"/>
              </w:rPr>
              <w:t>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2 535,00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1.9. Pozostałe odpisy z </w:t>
            </w:r>
            <w:r>
              <w:rPr>
                <w:sz w:val="15"/>
              </w:rPr>
              <w:t>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8 040 105,03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8 603 983,96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7 821 138,37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8 594 988,73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218 966,66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 xml:space="preserve">8 </w:t>
            </w:r>
            <w:r>
              <w:rPr>
                <w:sz w:val="15"/>
              </w:rPr>
              <w:t>995,23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7 868 002,90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8 014 671,99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-8 594 988,73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-8 617 661,84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-8 594 988,73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-8 617 661,84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-726 985,83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b/>
                <w:sz w:val="15"/>
              </w:rPr>
              <w:t>-602 989,85</w:t>
            </w:r>
          </w:p>
        </w:tc>
      </w:tr>
    </w:tbl>
    <w:p w:rsidR="00B85012" w:rsidRDefault="00F03A8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85012" w:rsidRDefault="00F03A8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85012" w:rsidRDefault="00F03A8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85012" w:rsidRDefault="00F03A8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85012" w:rsidRDefault="00F03A8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85012" w:rsidRDefault="00F03A85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B85012" w:rsidRDefault="00B85012">
      <w:pPr>
        <w:sectPr w:rsidR="00B850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85012" w:rsidRDefault="00F03A85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B85012" w:rsidRDefault="00F03A85">
      <w:pPr>
        <w:pStyle w:val="Nagwek1"/>
        <w:spacing w:after="0" w:line="259" w:lineRule="auto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85012" w:rsidRDefault="00F03A85">
      <w:pPr>
        <w:spacing w:after="0" w:line="237" w:lineRule="auto"/>
        <w:ind w:left="5103" w:right="-12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85012" w:rsidRDefault="00F03A8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85012" w:rsidRDefault="00F03A8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85012" w:rsidRDefault="00F03A8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5012" w:rsidRDefault="00F03A85">
      <w:pPr>
        <w:numPr>
          <w:ilvl w:val="0"/>
          <w:numId w:val="1"/>
        </w:numPr>
        <w:spacing w:after="0"/>
        <w:ind w:right="61" w:hanging="206"/>
        <w:jc w:val="right"/>
      </w:pPr>
      <w:r>
        <w:rPr>
          <w:rFonts w:ascii="Book Antiqua" w:eastAsia="Book Antiqua" w:hAnsi="Book Antiqua" w:cs="Book Antiqua"/>
          <w:b/>
        </w:rPr>
        <w:t>Informacje o Dzielnicowym Biurze Finansów Oświaty - Śr</w:t>
      </w:r>
      <w:r>
        <w:rPr>
          <w:rFonts w:ascii="Book Antiqua" w:eastAsia="Book Antiqua" w:hAnsi="Book Antiqua" w:cs="Book Antiqua"/>
          <w:b/>
        </w:rPr>
        <w:t xml:space="preserve">ódmieście </w:t>
      </w:r>
      <w:proofErr w:type="spellStart"/>
      <w:r>
        <w:rPr>
          <w:rFonts w:ascii="Book Antiqua" w:eastAsia="Book Antiqua" w:hAnsi="Book Antiqua" w:cs="Book Antiqua"/>
          <w:b/>
        </w:rPr>
        <w:t>m.st.Warszawy</w:t>
      </w:r>
      <w:proofErr w:type="spellEnd"/>
      <w:r>
        <w:rPr>
          <w:rFonts w:ascii="Book Antiqua" w:eastAsia="Book Antiqua" w:hAnsi="Book Antiqua" w:cs="Book Antiqua"/>
          <w:b/>
        </w:rPr>
        <w:t xml:space="preserve">                      </w:t>
      </w:r>
    </w:p>
    <w:p w:rsidR="00B85012" w:rsidRDefault="00F03A85">
      <w:pPr>
        <w:spacing w:after="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5012" w:rsidRDefault="00F03A85">
      <w:pPr>
        <w:numPr>
          <w:ilvl w:val="1"/>
          <w:numId w:val="1"/>
        </w:numPr>
        <w:spacing w:after="42" w:line="237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</w:t>
      </w:r>
      <w:r>
        <w:rPr>
          <w:rFonts w:ascii="Times New Roman" w:eastAsia="Times New Roman" w:hAnsi="Times New Roman" w:cs="Times New Roman"/>
          <w:sz w:val="24"/>
        </w:rPr>
        <w:tab/>
        <w:t xml:space="preserve">jednostki: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Book Antiqua" w:eastAsia="Book Antiqua" w:hAnsi="Book Antiqua" w:cs="Book Antiqua"/>
        </w:rPr>
        <w:t xml:space="preserve">Dzielnicowe </w:t>
      </w:r>
      <w:r>
        <w:rPr>
          <w:rFonts w:ascii="Book Antiqua" w:eastAsia="Book Antiqua" w:hAnsi="Book Antiqua" w:cs="Book Antiqua"/>
        </w:rPr>
        <w:tab/>
        <w:t xml:space="preserve">Biuro </w:t>
      </w:r>
      <w:r>
        <w:rPr>
          <w:rFonts w:ascii="Book Antiqua" w:eastAsia="Book Antiqua" w:hAnsi="Book Antiqua" w:cs="Book Antiqua"/>
        </w:rPr>
        <w:tab/>
        <w:t xml:space="preserve">Finansów </w:t>
      </w:r>
      <w:r>
        <w:rPr>
          <w:rFonts w:ascii="Book Antiqua" w:eastAsia="Book Antiqua" w:hAnsi="Book Antiqua" w:cs="Book Antiqua"/>
        </w:rPr>
        <w:tab/>
        <w:t xml:space="preserve">Oświaty </w:t>
      </w:r>
      <w:r>
        <w:rPr>
          <w:rFonts w:ascii="Book Antiqua" w:eastAsia="Book Antiqua" w:hAnsi="Book Antiqua" w:cs="Book Antiqua"/>
        </w:rPr>
        <w:tab/>
        <w:t xml:space="preserve">- </w:t>
      </w:r>
      <w:r>
        <w:rPr>
          <w:rFonts w:ascii="Book Antiqua" w:eastAsia="Book Antiqua" w:hAnsi="Book Antiqua" w:cs="Book Antiqua"/>
        </w:rPr>
        <w:tab/>
        <w:t xml:space="preserve">Śródmieście </w:t>
      </w:r>
      <w:proofErr w:type="spellStart"/>
      <w:r>
        <w:rPr>
          <w:rFonts w:ascii="Book Antiqua" w:eastAsia="Book Antiqua" w:hAnsi="Book Antiqua" w:cs="Book Antiqua"/>
        </w:rPr>
        <w:t>m.st.Warszawy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Pełna Nazwa jednostki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numPr>
          <w:ilvl w:val="1"/>
          <w:numId w:val="1"/>
        </w:numPr>
        <w:spacing w:after="10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jednostki: ul. Smolna 10A, 00-375 Warszawa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 jednostki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numPr>
          <w:ilvl w:val="1"/>
          <w:numId w:val="1"/>
        </w:numPr>
        <w:spacing w:after="10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jednostki: ul. Smolna 10A, 00-375 Warszawa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pStyle w:val="Nagwek1"/>
      </w:pPr>
      <w:r>
        <w:t xml:space="preserve">Adres jednostki </w:t>
      </w:r>
    </w:p>
    <w:p w:rsidR="00B85012" w:rsidRDefault="00F03A85">
      <w:pPr>
        <w:spacing w:after="23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9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Podstawowy przedmiot działalności jednostki: obsługa finansowa, administracyjna i prawna jednostek organizacyjnych m.st. Warszawy w tym: szkól i placówek oświatowych dzielnicy Śródm</w:t>
      </w:r>
      <w:r>
        <w:rPr>
          <w:rFonts w:ascii="Times New Roman" w:eastAsia="Times New Roman" w:hAnsi="Times New Roman" w:cs="Times New Roman"/>
          <w:sz w:val="24"/>
        </w:rPr>
        <w:t xml:space="preserve">ieście m. st. Warszawy.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012" w:rsidRDefault="00F03A85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B85012" w:rsidRDefault="00F03A85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10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85012" w:rsidRDefault="00F03A85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B85012" w:rsidRDefault="00F03A85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5012" w:rsidRDefault="00F03A85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W roku obrotowym 2020 stosowano zasady wynikające z ustawy z dnia 29 września 1994 r.  o rachunkowości (Dz. U. z 2019 poz. 351 t. j.), z uwzględnieniem szczególnych zasad wyceny zawartych w rozporządzeniu Ministra finansów z dnia 13 września 2017 r. w s</w:t>
      </w:r>
      <w:r>
        <w:rPr>
          <w:rFonts w:ascii="Times New Roman" w:eastAsia="Times New Roman" w:hAnsi="Times New Roman" w:cs="Times New Roman"/>
          <w:sz w:val="24"/>
        </w:rPr>
        <w:t>prawie szczególnych zasad rachunkowości oraz planów kont dla budżetu państwa, budżetów jednostek samorządu terytorialnego, jednostek budżetowych, samorządowych zakładów budżetowych, państwowych funduszy celowych oraz państwowych jednostek budżetowych mając</w:t>
      </w:r>
      <w:r>
        <w:rPr>
          <w:rFonts w:ascii="Times New Roman" w:eastAsia="Times New Roman" w:hAnsi="Times New Roman" w:cs="Times New Roman"/>
          <w:sz w:val="24"/>
        </w:rPr>
        <w:t xml:space="preserve">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B85012" w:rsidRDefault="00F03A8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stawek zgodnych z wykazem rocznych stawek amortyzacyjnych w ustawie o podatku dochodowy</w:t>
      </w:r>
      <w:r>
        <w:rPr>
          <w:rFonts w:ascii="Times New Roman" w:eastAsia="Times New Roman" w:hAnsi="Times New Roman" w:cs="Times New Roman"/>
          <w:sz w:val="24"/>
        </w:rPr>
        <w:t xml:space="preserve">m od osób prawnych;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</w:t>
      </w:r>
      <w:r>
        <w:rPr>
          <w:rFonts w:ascii="Times New Roman" w:eastAsia="Times New Roman" w:hAnsi="Times New Roman" w:cs="Times New Roman"/>
          <w:sz w:val="24"/>
        </w:rPr>
        <w:t xml:space="preserve">as dokonane odpisy umorzeniowe;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</w:t>
      </w:r>
      <w:r>
        <w:rPr>
          <w:rFonts w:ascii="Times New Roman" w:eastAsia="Times New Roman" w:hAnsi="Times New Roman" w:cs="Times New Roman"/>
          <w:sz w:val="24"/>
        </w:rPr>
        <w:t xml:space="preserve">ia lub wytworzenia);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</w:t>
      </w:r>
      <w:r>
        <w:rPr>
          <w:rFonts w:ascii="Times New Roman" w:eastAsia="Times New Roman" w:hAnsi="Times New Roman" w:cs="Times New Roman"/>
          <w:sz w:val="24"/>
        </w:rPr>
        <w:t xml:space="preserve"> W momencie przyjęcia ich do użytkowania dokonuje się jednorazowych odpisów ich wartości nabycia w koszty;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</w:t>
      </w:r>
      <w:r>
        <w:rPr>
          <w:rFonts w:ascii="Times New Roman" w:eastAsia="Times New Roman" w:hAnsi="Times New Roman" w:cs="Times New Roman"/>
          <w:sz w:val="24"/>
        </w:rPr>
        <w:t xml:space="preserve">ług wartości rynkowej aktualnej w momencie otrzymania). Wartość przyjętych nieodpłatnie aktywów, w tym środków obrotowych, w ramach centralnego zaopatrzenia odnosi się w ciężar funduszu jednostki.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</w:t>
      </w:r>
      <w:r>
        <w:rPr>
          <w:rFonts w:ascii="Times New Roman" w:eastAsia="Times New Roman" w:hAnsi="Times New Roman" w:cs="Times New Roman"/>
          <w:sz w:val="24"/>
        </w:rPr>
        <w:t>cie w sposób pozwalający na wyodrębnienie ich tytułów, kontrahentów, podziału na długo i krótkoterminowe według klasyfikacji wymaganej w raportowaniu budżetowym. Wartość należności na dzień bilansowy aktualizuje się z uwzględnieniem prawdopodobieństwa zapł</w:t>
      </w:r>
      <w:r>
        <w:rPr>
          <w:rFonts w:ascii="Times New Roman" w:eastAsia="Times New Roman" w:hAnsi="Times New Roman" w:cs="Times New Roman"/>
          <w:sz w:val="24"/>
        </w:rPr>
        <w:t xml:space="preserve">aty oraz stopnia ich przeterminowania. Odsetki od nieterminowych płatności należności ujmuje się nie później niż pod datą ostatniego dnia kwartału w wysokości odsetek należnych na koniec tego kwartału lub w momencie zapłaty. Odpisy aktualizujące obciążają </w:t>
      </w:r>
      <w:r>
        <w:rPr>
          <w:rFonts w:ascii="Times New Roman" w:eastAsia="Times New Roman" w:hAnsi="Times New Roman" w:cs="Times New Roman"/>
          <w:sz w:val="24"/>
        </w:rPr>
        <w:t xml:space="preserve">pozostałe koszty operacyjne i finansowe;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</w:t>
      </w:r>
      <w:r>
        <w:rPr>
          <w:rFonts w:ascii="Times New Roman" w:eastAsia="Times New Roman" w:hAnsi="Times New Roman" w:cs="Times New Roman"/>
          <w:sz w:val="24"/>
        </w:rPr>
        <w:t xml:space="preserve">żetowym. Odpisane, przedawnione i umorzone zobowiązania wycenia się w kwocie wymagającej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zapłaty i ujmuje w przychodach finansowych. Rezerwy na zobowiązania nie są tworzone.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Zapasy materiałów, towarów, produktów gotowych, półproduktów i produktów  w toku </w:t>
      </w:r>
      <w:r>
        <w:rPr>
          <w:rFonts w:ascii="Times New Roman" w:eastAsia="Times New Roman" w:hAnsi="Times New Roman" w:cs="Times New Roman"/>
          <w:sz w:val="24"/>
        </w:rPr>
        <w:t>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012" w:rsidRDefault="00F03A85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85012" w:rsidRDefault="00F03A85">
      <w:pPr>
        <w:numPr>
          <w:ilvl w:val="0"/>
          <w:numId w:val="3"/>
        </w:numPr>
        <w:spacing w:after="3" w:line="249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012" w:rsidRDefault="00F03A85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85012" w:rsidRDefault="00F03A8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B85012" w:rsidRDefault="00F03A85">
      <w:pPr>
        <w:spacing w:after="7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012" w:rsidRDefault="00F03A85">
      <w:pPr>
        <w:spacing w:after="30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</w:t>
      </w:r>
      <w:r>
        <w:rPr>
          <w:rFonts w:ascii="Times New Roman" w:eastAsia="Times New Roman" w:hAnsi="Times New Roman" w:cs="Times New Roman"/>
          <w:sz w:val="24"/>
        </w:rPr>
        <w:t xml:space="preserve">ólnych pozycji sprawozdania finansowego.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F03A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5012" w:rsidRDefault="00B85012">
      <w:pPr>
        <w:sectPr w:rsidR="00B850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357" w:left="1702" w:header="861" w:footer="857" w:gutter="0"/>
          <w:cols w:space="708"/>
        </w:sectPr>
      </w:pPr>
    </w:p>
    <w:p w:rsidR="00B85012" w:rsidRDefault="00F03A85">
      <w:pPr>
        <w:pStyle w:val="Nagwek2"/>
      </w:pPr>
      <w:r>
        <w:lastRenderedPageBreak/>
        <w:t>Załącznik nr 21</w:t>
      </w:r>
    </w:p>
    <w:p w:rsidR="00B85012" w:rsidRDefault="00F03A85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</w:t>
      </w:r>
      <w:r>
        <w:rPr>
          <w:rFonts w:ascii="Book Antiqua" w:eastAsia="Book Antiqua" w:hAnsi="Book Antiqua" w:cs="Book Antiqua"/>
          <w:sz w:val="15"/>
        </w:rPr>
        <w:t>kach organizacyjnych m.st. Warszawy</w:t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85012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B85012" w:rsidRDefault="00B85012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F03A85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B85012" w:rsidRDefault="00B85012"/>
        </w:tc>
      </w:tr>
      <w:tr w:rsidR="00B85012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85012" w:rsidRDefault="00F03A8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850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156 550,96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80 999,56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807 699,19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1 045 249,71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33 662,88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97 109,27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130 772,15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97 109,27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97 109,27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33 662,88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33 662,88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190 213,84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80 999,56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904 808,46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1 176 021,86</w:t>
            </w:r>
          </w:p>
        </w:tc>
      </w:tr>
      <w:tr w:rsidR="00B850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147 086,11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80 999,56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807 699,19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1 035 784,86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33 681,73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97 109,27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130 791,00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2 553,85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2 553,85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31 127,88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97 109,27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128 237,15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180 767,84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80 999,56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904 808,46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1 166 575,86</w:t>
            </w:r>
          </w:p>
        </w:tc>
      </w:tr>
      <w:tr w:rsidR="00B850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9 464,85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9 464,85</w:t>
            </w:r>
          </w:p>
        </w:tc>
      </w:tr>
      <w:tr w:rsidR="00B850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9 446,00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9 446,00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B85012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85012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85012" w:rsidRDefault="00B85012"/>
        </w:tc>
      </w:tr>
      <w:tr w:rsidR="00B850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85012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85012" w:rsidRDefault="00F03A8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85012" w:rsidRDefault="00F03A85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85012" w:rsidRDefault="00F03A85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85012" w:rsidRDefault="00F03A85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85012" w:rsidRDefault="00F03A85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85012" w:rsidRDefault="00F03A85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85012" w:rsidRDefault="00F03A8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85012" w:rsidRDefault="00F03A85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85012" w:rsidRDefault="00F03A85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8501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85012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w tym:</w:t>
            </w:r>
          </w:p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85012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B85012" w:rsidRDefault="00B85012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85012" w:rsidRDefault="00F03A85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85012" w:rsidRDefault="00F03A85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B85012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8501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85012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85012" w:rsidRDefault="00F03A85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8501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B85012" w:rsidRDefault="00F03A85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54 224,76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54 224,76</w:t>
            </w:r>
          </w:p>
        </w:tc>
      </w:tr>
      <w:tr w:rsidR="00B85012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85012" w:rsidRDefault="00F03A8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54 224,76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54 224,76</w:t>
            </w:r>
          </w:p>
        </w:tc>
      </w:tr>
      <w:tr w:rsidR="00B850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F03A8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85012" w:rsidRDefault="00F03A85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85012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8501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</w:tr>
      <w:tr w:rsidR="00B85012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8501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</w:tr>
    </w:tbl>
    <w:p w:rsidR="00B85012" w:rsidRDefault="00F03A85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7 200,00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7 200,00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7 200,00</w:t>
            </w:r>
          </w:p>
        </w:tc>
      </w:tr>
    </w:tbl>
    <w:p w:rsidR="00B85012" w:rsidRDefault="00F03A8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B85012" w:rsidRDefault="00F03A8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</w:t>
      </w:r>
      <w:r>
        <w:rPr>
          <w:rFonts w:ascii="Book Antiqua" w:eastAsia="Book Antiqua" w:hAnsi="Book Antiqua" w:cs="Book Antiqua"/>
          <w:sz w:val="14"/>
        </w:rPr>
        <w:t xml:space="preserve">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246"/>
        <w:gridCol w:w="286"/>
        <w:gridCol w:w="1668"/>
        <w:gridCol w:w="1383"/>
        <w:gridCol w:w="1382"/>
      </w:tblGrid>
      <w:tr w:rsidR="00B8501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F03A85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85012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85012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85012" w:rsidRDefault="00B850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85012" w:rsidRDefault="00B850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  <w:gridCol w:w="1668"/>
      </w:tblGrid>
      <w:tr w:rsidR="00B85012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85012" w:rsidRDefault="00F03A85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85012" w:rsidRDefault="00F03A85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85012" w:rsidRDefault="00F03A8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8501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2 286,35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3 387,60</w:t>
            </w:r>
          </w:p>
        </w:tc>
      </w:tr>
      <w:tr w:rsidR="00B85012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2 286,35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2 451,60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936,00</w:t>
            </w:r>
          </w:p>
        </w:tc>
      </w:tr>
      <w:tr w:rsidR="00B850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2 286,35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3 387,60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850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85012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475 319,16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148 962,61</w:t>
            </w:r>
          </w:p>
        </w:tc>
      </w:tr>
    </w:tbl>
    <w:p w:rsidR="00B85012" w:rsidRDefault="00F03A85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85012" w:rsidRDefault="00F03A85">
      <w:pPr>
        <w:spacing w:after="0"/>
      </w:pPr>
      <w:r>
        <w:br w:type="page"/>
      </w:r>
    </w:p>
    <w:p w:rsidR="00B85012" w:rsidRDefault="00F03A85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II.1.16. Inne informacje</w:t>
      </w:r>
    </w:p>
    <w:p w:rsidR="00B85012" w:rsidRDefault="00F03A85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85012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8501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012" w:rsidRDefault="00B850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850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1 381 986,53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1 262 903,53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1 381 986,53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1 262 903,53</w:t>
            </w:r>
          </w:p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1 381 986,53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1 262 903,53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85012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8501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8501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85012" w:rsidRDefault="00F03A85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850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w tym: </w:t>
            </w:r>
          </w:p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85012" w:rsidRDefault="00B85012"/>
        </w:tc>
      </w:tr>
      <w:tr w:rsidR="00B8501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</w:tblGrid>
      <w:tr w:rsidR="00B85012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16 025,37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16 025,37</w:t>
            </w:r>
          </w:p>
        </w:tc>
      </w:tr>
      <w:tr w:rsidR="00B8501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16 025,37</w:t>
            </w:r>
          </w:p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8501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8501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r>
        <w:br w:type="page"/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II.2.5. Inne informacje</w:t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</w:tr>
      <w:tr w:rsidR="00B8501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F03A85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216 946,97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lastRenderedPageBreak/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216 946,97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lastRenderedPageBreak/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216 946,97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216 946,97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85012" w:rsidRDefault="00B8501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B85012" w:rsidRDefault="00F03A85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25 794,48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12 431,41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480 173,53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611 186,59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312,30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907,54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56 685,93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64 406,70</w:t>
            </w:r>
          </w:p>
        </w:tc>
      </w:tr>
      <w:tr w:rsidR="00B850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562 966,24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688 932,24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850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1 807,00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8 971,39</w:t>
            </w:r>
          </w:p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1 807,00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8 971,39</w:t>
            </w:r>
          </w:p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1 807,00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8 971,39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850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8501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r>
        <w:br w:type="page"/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85012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212,69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23,84</w:t>
            </w:r>
          </w:p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23,84</w:t>
            </w:r>
          </w:p>
        </w:tc>
      </w:tr>
      <w:tr w:rsidR="00B8501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192,05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212,69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23,84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850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85012" w:rsidRDefault="00F03A85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lastRenderedPageBreak/>
        <w:t>II.2.5.g. Istotne transakcje z podmiotami powiązanymi</w:t>
      </w:r>
    </w:p>
    <w:p w:rsidR="00B85012" w:rsidRDefault="00F03A85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4668" name="Picture 8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8" name="Picture 846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12" w:rsidRDefault="00F03A85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 xml:space="preserve">II.3. Inne informacje niż wymienione powyżej, jeżeli mogłyby w istotny sposób wpłynąć na ocenę sytuacji majątkowej i finansowej oraz wynik finansowy jednostki </w:t>
      </w:r>
    </w:p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85012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85012" w:rsidRDefault="00F03A85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85012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72,00</w:t>
            </w:r>
          </w:p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85012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</w:tbl>
    <w:p w:rsidR="00B85012" w:rsidRDefault="00F03A8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1"/>
        <w:gridCol w:w="1165"/>
        <w:gridCol w:w="143"/>
        <w:gridCol w:w="1292"/>
        <w:gridCol w:w="539"/>
        <w:gridCol w:w="1225"/>
        <w:gridCol w:w="1503"/>
        <w:gridCol w:w="248"/>
        <w:gridCol w:w="1341"/>
        <w:gridCol w:w="1283"/>
      </w:tblGrid>
      <w:tr w:rsidR="00B85012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B850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85012" w:rsidRDefault="00F03A8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85012" w:rsidRDefault="00F03A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85012" w:rsidRDefault="00F03A8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85012" w:rsidRDefault="00F03A85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85012" w:rsidRDefault="00B850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85012" w:rsidRDefault="00F03A8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012" w:rsidRDefault="00B85012"/>
        </w:tc>
      </w:tr>
      <w:tr w:rsidR="00B85012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012" w:rsidRDefault="00F03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85012" w:rsidRDefault="00F03A8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012" w:rsidRDefault="00F03A85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23.03.2021 </w:t>
            </w:r>
            <w:r>
              <w:rPr>
                <w:rFonts w:ascii="Times New Roman" w:eastAsia="Times New Roman" w:hAnsi="Times New Roman" w:cs="Times New Roman"/>
                <w:sz w:val="17"/>
              </w:rPr>
              <w:t>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12" w:rsidRDefault="00F03A8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85012" w:rsidRDefault="00F03A8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F03A85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3A85">
      <w:pPr>
        <w:spacing w:after="0" w:line="240" w:lineRule="auto"/>
      </w:pPr>
      <w:r>
        <w:separator/>
      </w:r>
    </w:p>
  </w:endnote>
  <w:endnote w:type="continuationSeparator" w:id="0">
    <w:p w:rsidR="00000000" w:rsidRDefault="00F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2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2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2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</w:t>
    </w:r>
    <w:r>
      <w:rPr>
        <w:rFonts w:ascii="Times New Roman" w:eastAsia="Times New Roman" w:hAnsi="Times New Roman" w:cs="Times New Roman"/>
        <w:sz w:val="20"/>
      </w:rPr>
      <w:t xml:space="preserve">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3A85">
      <w:pPr>
        <w:spacing w:after="0" w:line="240" w:lineRule="auto"/>
      </w:pPr>
      <w:r>
        <w:separator/>
      </w:r>
    </w:p>
  </w:footnote>
  <w:footnote w:type="continuationSeparator" w:id="0">
    <w:p w:rsidR="00000000" w:rsidRDefault="00F0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B850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790" name="Group 84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662" name="Shape 9066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A1C542" id="Group 8479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NGUTG3oCAABZ&#10;BgAADgAAAAAAAAAAAAAAAAAuAgAAZHJzL2Uyb0RvYy54bWxQSwECLQAUAAYACAAAACEAlj0es+EA&#10;AAAMAQAADwAAAAAAAAAAAAAAAADUBAAAZHJzL2Rvd25yZXYueG1sUEsFBgAAAAAEAAQA8wAAAOIF&#10;AAAAAA==&#10;">
              <v:shape id="Shape 9066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XKcYA&#10;AADeAAAADwAAAGRycy9kb3ducmV2LnhtbESPQWvCQBSE7wX/w/IEL6K75hBrdBWptvTgwap4fmSf&#10;STD7Ns1uNf77bkHocZiZb5jFqrO1uFHrK8caJmMFgjh3puJCw+n4PnoF4QOywdoxaXiQh9Wy97LA&#10;zLg7f9HtEAoRIewz1FCG0GRS+rwki37sGuLoXVxrMUTZFtK0eI9wW8tEqVRarDgulNjQW0n59fBj&#10;NWxp+HFO9lc6nqZhsvlW9NhtSetBv1vPQQTqwn/42f40GmYqTRP4ux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DXK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Dzielnicowe Biuro Finansów Oświaty Śródmieście </w:t>
    </w:r>
    <w:proofErr w:type="spellStart"/>
    <w:r>
      <w:rPr>
        <w:rFonts w:ascii="Times New Roman" w:eastAsia="Times New Roman" w:hAnsi="Times New Roman" w:cs="Times New Roman"/>
        <w:b/>
        <w:sz w:val="28"/>
      </w:rPr>
      <w:t>m.st.Warszawy</w:t>
    </w:r>
    <w:proofErr w:type="spellEnd"/>
    <w:r>
      <w:rPr>
        <w:rFonts w:ascii="Times New Roman" w:eastAsia="Times New Roman" w:hAnsi="Times New Roman" w:cs="Times New Roman"/>
        <w:b/>
        <w:sz w:val="28"/>
      </w:rPr>
      <w:t xml:space="preserve">                           </w:t>
    </w:r>
  </w:p>
  <w:p w:rsidR="00B85012" w:rsidRDefault="00F03A8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85012" w:rsidRDefault="00F03A8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738" name="Group 84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661" name="Shape 9066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7490EA" id="Group 8473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HWDu097AgAA&#10;WQYAAA4AAAAAAAAAAAAAAAAALgIAAGRycy9lMm9Eb2MueG1sUEsBAi0AFAAGAAgAAAAhAJY9HrPh&#10;AAAADAEAAA8AAAAAAAAAAAAAAAAA1QQAAGRycy9kb3ducmV2LnhtbFBLBQYAAAAABAAEAPMAAADj&#10;BQAAAAA=&#10;">
              <v:shape id="Shape 9066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JXsYA&#10;AADeAAAADwAAAGRycy9kb3ducmV2LnhtbESPQWvCQBSE7wX/w/IEL6K78RBrdBWptvTgwap4fmSf&#10;STD7Ns1uNf77bkHocZiZb5jFqrO1uFHrK8cakrECQZw7U3Gh4XR8H72C8AHZYO2YNDzIw2rZe1lg&#10;Ztydv+h2CIWIEPYZaihDaDIpfV6SRT92DXH0Lq61GKJsC2lavEe4reVEqVRarDgulNjQW0n59fBj&#10;NWxp+HGe7K90PE1DsvlW9NhtSetBv1vPQQTqwn/42f40GmYqTRP4ux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JJX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Dzielnicowe Biuro Finansów Oświaty Śródmieście </w:t>
    </w:r>
    <w:proofErr w:type="spellStart"/>
    <w:r>
      <w:rPr>
        <w:rFonts w:ascii="Times New Roman" w:eastAsia="Times New Roman" w:hAnsi="Times New Roman" w:cs="Times New Roman"/>
        <w:b/>
        <w:sz w:val="28"/>
      </w:rPr>
      <w:t>m.st.Warszawy</w:t>
    </w:r>
    <w:proofErr w:type="spellEnd"/>
    <w:r>
      <w:rPr>
        <w:rFonts w:ascii="Times New Roman" w:eastAsia="Times New Roman" w:hAnsi="Times New Roman" w:cs="Times New Roman"/>
        <w:b/>
        <w:sz w:val="28"/>
      </w:rPr>
      <w:t xml:space="preserve">                           </w:t>
    </w:r>
  </w:p>
  <w:p w:rsidR="00B85012" w:rsidRDefault="00F03A8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85012" w:rsidRDefault="00F03A8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sprawozd</w:t>
    </w:r>
    <w:r>
      <w:rPr>
        <w:rFonts w:ascii="Times New Roman" w:eastAsia="Times New Roman" w:hAnsi="Times New Roman" w:cs="Times New Roman"/>
        <w:b/>
        <w:sz w:val="24"/>
      </w:rPr>
      <w:t xml:space="preserve">ania finansowego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686" name="Group 84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660" name="Shape 9066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671D0E" id="Group 84686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HxDPUZ7AgAA&#10;WQYAAA4AAAAAAAAAAAAAAAAALgIAAGRycy9lMm9Eb2MueG1sUEsBAi0AFAAGAAgAAAAhAJY9HrPh&#10;AAAADAEAAA8AAAAAAAAAAAAAAAAA1QQAAGRycy9kb3ducmV2LnhtbFBLBQYAAAAABAAEAPMAAADj&#10;BQAAAAA=&#10;">
              <v:shape id="Shape 9066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sxcQA&#10;AADeAAAADwAAAGRycy9kb3ducmV2LnhtbESPu27CMBSG90q8g3WQWCqwYUghYBCigBg6cBPzUXxI&#10;IuLjNDYQ3h4PlTr++m/6ZovWVuJBjS8daxgOFAjizJmScw3n06Y/BuEDssHKMWl4kYfFvPMxw9S4&#10;Jx/ocQy5iCPsU9RQhFCnUvqsIIt+4Gri6F1dYzFE2eTSNPiM47aSI6USabHk+FBgTauCstvxbjWs&#10;6XN7Ge1vdDp/heH3r6LXz5q07nXb5RREoDb8h//aO6NhopIkAkSci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e7MX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Dzielnicowe Biuro Finansów Oświaty Śródmieście </w:t>
    </w:r>
    <w:proofErr w:type="spellStart"/>
    <w:r>
      <w:rPr>
        <w:rFonts w:ascii="Times New Roman" w:eastAsia="Times New Roman" w:hAnsi="Times New Roman" w:cs="Times New Roman"/>
        <w:b/>
        <w:sz w:val="28"/>
      </w:rPr>
      <w:t>m.st.Warszawy</w:t>
    </w:r>
    <w:proofErr w:type="spellEnd"/>
    <w:r>
      <w:rPr>
        <w:rFonts w:ascii="Times New Roman" w:eastAsia="Times New Roman" w:hAnsi="Times New Roman" w:cs="Times New Roman"/>
        <w:b/>
        <w:sz w:val="28"/>
      </w:rPr>
      <w:t xml:space="preserve">                           </w:t>
    </w:r>
  </w:p>
  <w:p w:rsidR="00B85012" w:rsidRDefault="00F03A8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85012" w:rsidRDefault="00F03A8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85012" w:rsidRDefault="00F03A8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5"/>
      <w:ind w:left="567"/>
      <w:jc w:val="center"/>
    </w:pPr>
    <w:proofErr w:type="spellStart"/>
    <w:r>
      <w:rPr>
        <w:rFonts w:ascii="Times New Roman" w:eastAsia="Times New Roman" w:hAnsi="Times New Roman" w:cs="Times New Roman"/>
        <w:sz w:val="15"/>
      </w:rPr>
      <w:t>Dzielnicow</w:t>
    </w:r>
    <w:proofErr w:type="spellEnd"/>
    <w:r>
      <w:rPr>
        <w:rFonts w:ascii="Times New Roman" w:eastAsia="Times New Roman" w:hAnsi="Times New Roman" w:cs="Times New Roman"/>
        <w:sz w:val="15"/>
      </w:rPr>
      <w:t xml:space="preserve"> Biuro Finansów Oświaty-</w:t>
    </w:r>
    <w:proofErr w:type="spellStart"/>
    <w:r>
      <w:rPr>
        <w:rFonts w:ascii="Times New Roman" w:eastAsia="Times New Roman" w:hAnsi="Times New Roman" w:cs="Times New Roman"/>
        <w:sz w:val="15"/>
      </w:rPr>
      <w:t>Sródmieście</w:t>
    </w:r>
    <w:proofErr w:type="spellEnd"/>
    <w:r>
      <w:rPr>
        <w:rFonts w:ascii="Times New Roman" w:eastAsia="Times New Roman" w:hAnsi="Times New Roman" w:cs="Times New Roman"/>
        <w:sz w:val="15"/>
      </w:rPr>
      <w:t xml:space="preserve"> m. st. Warszawy</w:t>
    </w:r>
  </w:p>
  <w:p w:rsidR="00B85012" w:rsidRDefault="00F03A8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85012" w:rsidRDefault="00F03A8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</w:t>
    </w:r>
    <w:r>
      <w:rPr>
        <w:rFonts w:ascii="Times New Roman" w:eastAsia="Times New Roman" w:hAnsi="Times New Roman" w:cs="Times New Roman"/>
        <w:sz w:val="15"/>
      </w:rPr>
      <w:t>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5"/>
      <w:ind w:left="567"/>
      <w:jc w:val="center"/>
    </w:pPr>
    <w:proofErr w:type="spellStart"/>
    <w:r>
      <w:rPr>
        <w:rFonts w:ascii="Times New Roman" w:eastAsia="Times New Roman" w:hAnsi="Times New Roman" w:cs="Times New Roman"/>
        <w:sz w:val="15"/>
      </w:rPr>
      <w:t>Dzielnicow</w:t>
    </w:r>
    <w:proofErr w:type="spellEnd"/>
    <w:r>
      <w:rPr>
        <w:rFonts w:ascii="Times New Roman" w:eastAsia="Times New Roman" w:hAnsi="Times New Roman" w:cs="Times New Roman"/>
        <w:sz w:val="15"/>
      </w:rPr>
      <w:t xml:space="preserve"> Biuro Finansów Oświaty-</w:t>
    </w:r>
    <w:proofErr w:type="spellStart"/>
    <w:r>
      <w:rPr>
        <w:rFonts w:ascii="Times New Roman" w:eastAsia="Times New Roman" w:hAnsi="Times New Roman" w:cs="Times New Roman"/>
        <w:sz w:val="15"/>
      </w:rPr>
      <w:t>Sródmieście</w:t>
    </w:r>
    <w:proofErr w:type="spellEnd"/>
    <w:r>
      <w:rPr>
        <w:rFonts w:ascii="Times New Roman" w:eastAsia="Times New Roman" w:hAnsi="Times New Roman" w:cs="Times New Roman"/>
        <w:sz w:val="15"/>
      </w:rPr>
      <w:t xml:space="preserve"> m. st. Warszawy</w:t>
    </w:r>
  </w:p>
  <w:p w:rsidR="00B85012" w:rsidRDefault="00F03A8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85012" w:rsidRDefault="00F03A8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12" w:rsidRDefault="00F03A85">
    <w:pPr>
      <w:spacing w:after="5"/>
      <w:ind w:left="567"/>
      <w:jc w:val="center"/>
    </w:pPr>
    <w:proofErr w:type="spellStart"/>
    <w:r>
      <w:rPr>
        <w:rFonts w:ascii="Times New Roman" w:eastAsia="Times New Roman" w:hAnsi="Times New Roman" w:cs="Times New Roman"/>
        <w:sz w:val="15"/>
      </w:rPr>
      <w:t>Dzielnicow</w:t>
    </w:r>
    <w:proofErr w:type="spellEnd"/>
    <w:r>
      <w:rPr>
        <w:rFonts w:ascii="Times New Roman" w:eastAsia="Times New Roman" w:hAnsi="Times New Roman" w:cs="Times New Roman"/>
        <w:sz w:val="15"/>
      </w:rPr>
      <w:t xml:space="preserve"> Biuro Finansów Oświaty-</w:t>
    </w:r>
    <w:proofErr w:type="spellStart"/>
    <w:r>
      <w:rPr>
        <w:rFonts w:ascii="Times New Roman" w:eastAsia="Times New Roman" w:hAnsi="Times New Roman" w:cs="Times New Roman"/>
        <w:sz w:val="15"/>
      </w:rPr>
      <w:t>Sródmi</w:t>
    </w:r>
    <w:r>
      <w:rPr>
        <w:rFonts w:ascii="Times New Roman" w:eastAsia="Times New Roman" w:hAnsi="Times New Roman" w:cs="Times New Roman"/>
        <w:sz w:val="15"/>
      </w:rPr>
      <w:t>eście</w:t>
    </w:r>
    <w:proofErr w:type="spellEnd"/>
    <w:r>
      <w:rPr>
        <w:rFonts w:ascii="Times New Roman" w:eastAsia="Times New Roman" w:hAnsi="Times New Roman" w:cs="Times New Roman"/>
        <w:sz w:val="15"/>
      </w:rPr>
      <w:t xml:space="preserve"> m. st. Warszawy</w:t>
    </w:r>
  </w:p>
  <w:p w:rsidR="00B85012" w:rsidRDefault="00F03A8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85012" w:rsidRDefault="00F03A8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B55"/>
    <w:multiLevelType w:val="hybridMultilevel"/>
    <w:tmpl w:val="7A2C4E4E"/>
    <w:lvl w:ilvl="0" w:tplc="891EE55C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C4D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81D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2BB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4696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843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52D0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E49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8F2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B4D7C"/>
    <w:multiLevelType w:val="multilevel"/>
    <w:tmpl w:val="A3F8F1DC"/>
    <w:lvl w:ilvl="0">
      <w:start w:val="1"/>
      <w:numFmt w:val="decimal"/>
      <w:lvlText w:val="%1."/>
      <w:lvlJc w:val="left"/>
      <w:pPr>
        <w:ind w:left="2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E3D75"/>
    <w:multiLevelType w:val="hybridMultilevel"/>
    <w:tmpl w:val="EACC20FE"/>
    <w:lvl w:ilvl="0" w:tplc="FBBE533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C3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80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82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C0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48F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BE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D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43D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CA660D"/>
    <w:multiLevelType w:val="multilevel"/>
    <w:tmpl w:val="803E470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12"/>
    <w:rsid w:val="00B85012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9CB9-7211-4C81-9787-4ECFEB2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5934</Words>
  <Characters>35606</Characters>
  <Application>Microsoft Office Word</Application>
  <DocSecurity>0</DocSecurity>
  <Lines>296</Lines>
  <Paragraphs>82</Paragraphs>
  <ScaleCrop>false</ScaleCrop>
  <Company/>
  <LinksUpToDate>false</LinksUpToDate>
  <CharactersWithSpaces>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2021-05-07T08:04:00Z</dcterms:created>
  <dcterms:modified xsi:type="dcterms:W3CDTF">2021-05-07T08:04:00Z</dcterms:modified>
</cp:coreProperties>
</file>