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CC" w:rsidRDefault="00D1577D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TKK/SR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1F71CC">
        <w:trPr>
          <w:trHeight w:val="258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1F71CC">
        <w:trPr>
          <w:trHeight w:val="247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1"/>
              </w:rPr>
              <w:t>Technikum Kinematograficzno-Komputerowe im. Krzysztofa Kieślowskiego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1F71CC">
        <w:trPr>
          <w:trHeight w:val="232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1"/>
              </w:rPr>
              <w:t>ul. Polna 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1"/>
              </w:rPr>
              <w:t>00-625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F71CC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1"/>
              </w:rPr>
              <w:t>tel. 22 825-02-52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1F71CC" w:rsidRDefault="00D1577D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1F71CC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1F71CC" w:rsidRDefault="00D1577D">
            <w:pPr>
              <w:spacing w:after="0"/>
            </w:pPr>
            <w:r>
              <w:rPr>
                <w:sz w:val="11"/>
              </w:rPr>
              <w:t>368180540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585 904,06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ind w:left="309"/>
            </w:pPr>
            <w:r>
              <w:rPr>
                <w:b/>
                <w:sz w:val="13"/>
              </w:rPr>
              <w:t>559 796,01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ind w:left="34"/>
            </w:pPr>
            <w:r>
              <w:rPr>
                <w:b/>
                <w:sz w:val="13"/>
              </w:rPr>
              <w:t xml:space="preserve">A. </w:t>
            </w:r>
            <w:r>
              <w:rPr>
                <w:b/>
                <w:sz w:val="13"/>
              </w:rPr>
              <w:t>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240 222,29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171 713,53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5 330 232,45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5 339 633,13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585 904,06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09"/>
            </w:pPr>
            <w:r>
              <w:rPr>
                <w:b/>
                <w:sz w:val="13"/>
              </w:rPr>
              <w:t>559 796,01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-5 089 497,85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-5 167 916,83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 xml:space="preserve">585 </w:t>
            </w:r>
            <w:r>
              <w:rPr>
                <w:sz w:val="13"/>
              </w:rPr>
              <w:t>904,06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10"/>
            </w:pPr>
            <w:r>
              <w:rPr>
                <w:sz w:val="13"/>
              </w:rPr>
              <w:t>559 796,01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-5 089 497,85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-5 167 916,83</w:t>
            </w:r>
          </w:p>
        </w:tc>
      </w:tr>
      <w:tr w:rsidR="001F71CC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-512,31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-2,77</w:t>
            </w:r>
          </w:p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548 706,11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10"/>
            </w:pPr>
            <w:r>
              <w:rPr>
                <w:sz w:val="13"/>
              </w:rPr>
              <w:t>529 396,04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 xml:space="preserve">35 </w:t>
            </w:r>
            <w:r>
              <w:rPr>
                <w:sz w:val="13"/>
              </w:rPr>
              <w:t>999,97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30 399,97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1 197,98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744 231,39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782 355,98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 xml:space="preserve">2. Środki trwałe w budowie </w:t>
            </w:r>
            <w:r>
              <w:rPr>
                <w:sz w:val="13"/>
              </w:rPr>
              <w:t>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744 231,39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782 355,98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</w:t>
            </w:r>
            <w:r>
              <w:rPr>
                <w:sz w:val="13"/>
              </w:rPr>
              <w:t xml:space="preserve">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19 350,98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25 341,85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31 772,31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40 002,77</w:t>
            </w:r>
          </w:p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156 206,44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160 956,70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 xml:space="preserve">2.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144 113,16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160 788,43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5 233,53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1 521,99</w:t>
            </w:r>
          </w:p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6. Sumy obce </w:t>
            </w:r>
            <w:r>
              <w:rPr>
                <w:sz w:val="13"/>
              </w:rPr>
              <w:t>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10 532,39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7 002,05</w:t>
            </w:r>
          </w:p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398 549,62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09"/>
            </w:pPr>
            <w:r>
              <w:rPr>
                <w:b/>
                <w:sz w:val="13"/>
              </w:rPr>
              <w:t>394 273,50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1F71CC" w:rsidRDefault="00D1577D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377 022,58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386 742,19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10 482,34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526,49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210,00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10 482,34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316,49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388 067,28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09"/>
            </w:pPr>
            <w:r>
              <w:rPr>
                <w:b/>
                <w:sz w:val="13"/>
              </w:rPr>
              <w:t>393 747,01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377 534,89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left="310"/>
            </w:pPr>
            <w:r>
              <w:rPr>
                <w:sz w:val="13"/>
              </w:rPr>
              <w:t>386 744,96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lastRenderedPageBreak/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10 532,39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7 002,05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 xml:space="preserve">6. Inne papiery </w:t>
            </w:r>
            <w:r>
              <w:rPr>
                <w:sz w:val="13"/>
              </w:rPr>
              <w:t>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1F71CC" w:rsidRDefault="00D1577D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D1577D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1CC" w:rsidRDefault="001F71CC"/>
        </w:tc>
      </w:tr>
      <w:tr w:rsidR="001F71CC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984 453,68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309"/>
            </w:pPr>
            <w:r>
              <w:rPr>
                <w:b/>
                <w:sz w:val="13"/>
              </w:rPr>
              <w:t>954 069,51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984 453,68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3"/>
              </w:rPr>
              <w:t>954 069,51</w:t>
            </w:r>
          </w:p>
        </w:tc>
      </w:tr>
      <w:tr w:rsidR="001F71CC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1F71CC" w:rsidRDefault="00D1577D">
            <w:pPr>
              <w:spacing w:after="0"/>
              <w:ind w:left="273"/>
            </w:pPr>
            <w:r>
              <w:rPr>
                <w:sz w:val="13"/>
              </w:rPr>
              <w:t xml:space="preserve">Główny </w:t>
            </w:r>
            <w:r>
              <w:rPr>
                <w:sz w:val="13"/>
              </w:rPr>
              <w:t>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1F71CC" w:rsidRDefault="00D1577D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1CC" w:rsidRDefault="00D1577D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1F71CC" w:rsidRDefault="00D1577D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1F71CC" w:rsidRDefault="00D1577D">
      <w:pPr>
        <w:spacing w:after="306"/>
        <w:ind w:left="127"/>
        <w:jc w:val="center"/>
      </w:pPr>
      <w:r>
        <w:rPr>
          <w:sz w:val="11"/>
        </w:rPr>
        <w:t>Strona 1 z 1</w:t>
      </w:r>
    </w:p>
    <w:p w:rsidR="001F71CC" w:rsidRDefault="00D1577D">
      <w:pPr>
        <w:spacing w:after="0"/>
      </w:pPr>
      <w:r>
        <w:rPr>
          <w:sz w:val="11"/>
        </w:rPr>
        <w:t xml:space="preserve">Finanse VULCAN wersja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1F71CC" w:rsidRDefault="00D1577D">
      <w:pPr>
        <w:pStyle w:val="Nagwek1"/>
        <w:numPr>
          <w:ilvl w:val="0"/>
          <w:numId w:val="0"/>
        </w:numPr>
        <w:spacing w:before="0"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TKK/SR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F71CC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1F71C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F71CC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6"/>
            </w:pPr>
            <w:r>
              <w:rPr>
                <w:sz w:val="13"/>
              </w:rPr>
              <w:t xml:space="preserve">Technikum Kinematograficzno-Komputerowe im. </w:t>
            </w:r>
            <w:r>
              <w:rPr>
                <w:sz w:val="13"/>
              </w:rPr>
              <w:t>Krzysztofa</w:t>
            </w:r>
          </w:p>
          <w:p w:rsidR="001F71CC" w:rsidRDefault="00D1577D">
            <w:pPr>
              <w:spacing w:after="0"/>
            </w:pPr>
            <w:r>
              <w:rPr>
                <w:sz w:val="13"/>
              </w:rPr>
              <w:t>Kieślowskiego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F71CC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ul. Polna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1F71CC"/>
        </w:tc>
      </w:tr>
      <w:tr w:rsidR="001F71CC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00-625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1F71CC"/>
        </w:tc>
      </w:tr>
      <w:tr w:rsidR="001F71CC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tel. 22 825-02-52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F71CC" w:rsidRDefault="00D1577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F71C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F71CC" w:rsidRDefault="00D1577D">
            <w:pPr>
              <w:spacing w:after="0"/>
            </w:pPr>
            <w:r>
              <w:rPr>
                <w:sz w:val="13"/>
              </w:rPr>
              <w:t>368180540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</w:tr>
      <w:tr w:rsidR="001F71C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F71CC" w:rsidRDefault="001F71C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4 825,20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zmniejszenie - </w:t>
            </w:r>
            <w:r>
              <w:rPr>
                <w:sz w:val="15"/>
              </w:rPr>
              <w:t>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VI. Przychody z tytułu </w:t>
            </w:r>
            <w:r>
              <w:rPr>
                <w:sz w:val="15"/>
              </w:rPr>
              <w:t>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4 825,20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5 173 462,79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5 195 093,20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26 108,09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26 108,05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410 980,62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336 114,96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750 377,25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713 552,27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 xml:space="preserve">11 </w:t>
            </w:r>
            <w:r>
              <w:rPr>
                <w:sz w:val="15"/>
              </w:rPr>
              <w:t>731,00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13 883,60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3 023 436,10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3 205 194,82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890 662,22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852 684,92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15 389,89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16 909,85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44 777,62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30 644,73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-5 168 637,59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-5 195 093,20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79 113,73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27 594,91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I. Zysk ze zbycia</w:t>
            </w:r>
            <w:r>
              <w:rPr>
                <w:sz w:val="15"/>
              </w:rPr>
              <w:t xml:space="preserve">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79 113,73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27 594,91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421,03</w:t>
            </w:r>
          </w:p>
        </w:tc>
      </w:tr>
      <w:tr w:rsidR="001F71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lastRenderedPageBreak/>
              <w:t xml:space="preserve">I. Koszty inwestycji finansowanych ze środków własnych samorządowych zakładów budżetowych i </w:t>
            </w:r>
            <w:r>
              <w:rPr>
                <w:sz w:val="15"/>
              </w:rPr>
              <w:t>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421,03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-5 089 523,86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-5 167 919,32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26,01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2,49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I. Dywidendy i </w:t>
            </w:r>
            <w:r>
              <w:rPr>
                <w:sz w:val="15"/>
              </w:rPr>
              <w:t>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26,01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2,49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-5 089 497,85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-5 167 916,83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 xml:space="preserve">K. Pozostałe </w:t>
            </w:r>
            <w:r>
              <w:rPr>
                <w:b/>
                <w:sz w:val="15"/>
              </w:rPr>
              <w:t>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-5 089 497,85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-5 167 916,83</w:t>
            </w:r>
          </w:p>
        </w:tc>
      </w:tr>
    </w:tbl>
    <w:p w:rsidR="001F71CC" w:rsidRDefault="00D1577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F71CC" w:rsidRDefault="00D1577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F71CC" w:rsidRDefault="00D1577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F71CC" w:rsidRDefault="00D1577D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F71CC" w:rsidRDefault="00D1577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F71CC" w:rsidRDefault="00D1577D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 xml:space="preserve">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1F71CC" w:rsidRDefault="00D1577D">
      <w:pPr>
        <w:pStyle w:val="Nagwek1"/>
        <w:numPr>
          <w:ilvl w:val="0"/>
          <w:numId w:val="0"/>
        </w:numPr>
        <w:spacing w:before="0"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TKK/SR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1F71CC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1F71CC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1F71CC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6"/>
            </w:pPr>
            <w:r>
              <w:rPr>
                <w:sz w:val="13"/>
              </w:rPr>
              <w:t>Technikum</w:t>
            </w:r>
            <w:r>
              <w:rPr>
                <w:sz w:val="13"/>
              </w:rPr>
              <w:t xml:space="preserve"> Kinematograficzno-Komputerowe im. Krzysztofa</w:t>
            </w:r>
          </w:p>
          <w:p w:rsidR="001F71CC" w:rsidRDefault="00D1577D">
            <w:pPr>
              <w:spacing w:after="0"/>
            </w:pPr>
            <w:r>
              <w:rPr>
                <w:sz w:val="13"/>
              </w:rPr>
              <w:t>Kieślowskiego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1F71CC" w:rsidRDefault="00D1577D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1F71CC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</w:pPr>
            <w:r>
              <w:rPr>
                <w:sz w:val="13"/>
              </w:rPr>
              <w:t>ul. Polna 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1F71CC" w:rsidRDefault="001F71CC"/>
        </w:tc>
      </w:tr>
      <w:tr w:rsidR="001F71CC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right="2513"/>
            </w:pPr>
            <w:r>
              <w:rPr>
                <w:sz w:val="13"/>
              </w:rPr>
              <w:t>00-625 Warszawa tel. 22 825-02-52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1F71CC" w:rsidRDefault="00D1577D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1F71CC" w:rsidRDefault="00D1577D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1F71CC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1F71CC" w:rsidRDefault="00D1577D">
            <w:pPr>
              <w:spacing w:after="0"/>
            </w:pPr>
            <w:r>
              <w:rPr>
                <w:sz w:val="13"/>
              </w:rPr>
              <w:t>368180540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</w:tr>
      <w:tr w:rsidR="001F71CC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1F71CC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1F71CC" w:rsidRDefault="00D1577D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5 259 348,85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5 330 232,45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5 026 250,07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5 105 392,18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5 026 250,07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5 105 392,18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lastRenderedPageBreak/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4 955 366,47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5 095 991,50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4 954 233,44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5 089 497,85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1 130,00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5 981,34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3,03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512,31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</w:t>
            </w:r>
            <w:r>
              <w:rPr>
                <w:sz w:val="15"/>
              </w:rPr>
              <w:t>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5 330 232,45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5 339 633,13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-5 090 010,16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-5 167 919,60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-5 089 497,85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-5 167 916,83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sz w:val="15"/>
              </w:rPr>
              <w:t xml:space="preserve">3. Nadwyżka środków </w:t>
            </w:r>
            <w:r>
              <w:rPr>
                <w:sz w:val="15"/>
              </w:rPr>
              <w:t>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512,31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sz w:val="15"/>
              </w:rPr>
              <w:t>2,77</w:t>
            </w:r>
          </w:p>
        </w:tc>
      </w:tr>
      <w:tr w:rsidR="001F71CC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240 222,29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b/>
                <w:sz w:val="15"/>
              </w:rPr>
              <w:t>171 713,53</w:t>
            </w:r>
          </w:p>
        </w:tc>
      </w:tr>
    </w:tbl>
    <w:p w:rsidR="001F71CC" w:rsidRDefault="00D1577D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1F71CC" w:rsidRDefault="00D1577D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1F71CC" w:rsidRDefault="00D1577D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1F71CC" w:rsidRDefault="00D1577D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 xml:space="preserve">Główny </w:t>
      </w:r>
      <w:r>
        <w:rPr>
          <w:sz w:val="15"/>
        </w:rPr>
        <w:t>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1F71CC" w:rsidRDefault="00D1577D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1F71CC" w:rsidRDefault="00D1577D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</w:t>
      </w:r>
      <w:r>
        <w:rPr>
          <w:sz w:val="13"/>
        </w:rPr>
        <w:t>rszawa, Smolna 10A</w:t>
      </w:r>
    </w:p>
    <w:p w:rsidR="001F71CC" w:rsidRDefault="001F71CC">
      <w:pPr>
        <w:sectPr w:rsidR="001F71C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1F71CC" w:rsidRDefault="00D1577D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1F71CC" w:rsidRDefault="00D1577D">
      <w:pPr>
        <w:pStyle w:val="Nagwek1"/>
        <w:numPr>
          <w:ilvl w:val="0"/>
          <w:numId w:val="0"/>
        </w:numPr>
        <w:spacing w:before="0"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1F71CC" w:rsidRDefault="00D1577D">
      <w:pPr>
        <w:spacing w:after="51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1F71CC" w:rsidRDefault="00D1577D">
      <w:pPr>
        <w:spacing w:before="45"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Technikum Kinematograficzno-Komputerowe im. ,,Krzysztofa Kie</w:t>
      </w:r>
      <w:r>
        <w:rPr>
          <w:rFonts w:ascii="Times New Roman" w:eastAsia="Times New Roman" w:hAnsi="Times New Roman" w:cs="Times New Roman"/>
          <w:b/>
          <w:sz w:val="24"/>
        </w:rPr>
        <w:t xml:space="preserve">ślowskiego”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1.2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pStyle w:val="Nagwek1"/>
        <w:numPr>
          <w:ilvl w:val="0"/>
          <w:numId w:val="0"/>
        </w:numPr>
        <w:spacing w:before="0"/>
      </w:pPr>
      <w:r>
        <w:t xml:space="preserve">ul. Polna 7, 00-625 Warszawa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page" w:tblpX="1702" w:tblpY="5142"/>
        <w:tblOverlap w:val="never"/>
        <w:tblW w:w="1023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26"/>
      </w:tblGrid>
      <w:tr w:rsidR="001F71CC">
        <w:trPr>
          <w:trHeight w:val="729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:rsidR="001F71CC" w:rsidRDefault="00D1577D">
            <w:pPr>
              <w:spacing w:after="0"/>
              <w:ind w:left="720"/>
            </w:pPr>
            <w:r>
              <w:rPr>
                <w:rFonts w:ascii="Book Antiqua" w:eastAsia="Book Antiqua" w:hAnsi="Book Antiqua" w:cs="Book Antiqua"/>
                <w:b/>
              </w:rPr>
              <w:t xml:space="preserve"> 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71CC" w:rsidRDefault="001F71CC"/>
        </w:tc>
      </w:tr>
      <w:tr w:rsidR="001F71CC">
        <w:trPr>
          <w:trHeight w:val="13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numPr>
                <w:ilvl w:val="0"/>
                <w:numId w:val="5"/>
              </w:numPr>
              <w:spacing w:after="0" w:line="232" w:lineRule="auto"/>
              <w:ind w:right="8" w:hanging="360"/>
              <w:jc w:val="both"/>
            </w:pPr>
            <w:r>
              <w:rPr>
                <w:rFonts w:ascii="Book Antiqua" w:eastAsia="Book Antiqua" w:hAnsi="Book Antiqua" w:cs="Book Antiqua"/>
                <w:b/>
              </w:rPr>
              <w:t xml:space="preserve">Informacje o Technikum im. ,,Krzysztofa Kieślowskiego ‘’ </w:t>
            </w:r>
          </w:p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</w:rPr>
              <w:t xml:space="preserve"> </w:t>
            </w:r>
          </w:p>
          <w:p w:rsidR="001F71CC" w:rsidRDefault="00D1577D">
            <w:pPr>
              <w:spacing w:after="0"/>
              <w:ind w:left="566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Nazwa jednostki  </w:t>
            </w:r>
          </w:p>
          <w:p w:rsidR="001F71CC" w:rsidRDefault="00D1577D">
            <w:pPr>
              <w:spacing w:after="0"/>
              <w:ind w:left="99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126" w:type="dxa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0"/>
              <w:ind w:right="1157"/>
              <w:jc w:val="right"/>
            </w:pPr>
            <w:r>
              <w:rPr>
                <w:rFonts w:ascii="Book Antiqua" w:eastAsia="Book Antiqua" w:hAnsi="Book Antiqua" w:cs="Book Antiqua"/>
                <w:b/>
              </w:rPr>
              <w:t xml:space="preserve">Kinematograficzno-Komputerowym                     </w:t>
            </w:r>
          </w:p>
        </w:tc>
      </w:tr>
    </w:tbl>
    <w:p w:rsidR="001F71CC" w:rsidRDefault="00D1577D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pStyle w:val="Nagwek1"/>
        <w:numPr>
          <w:ilvl w:val="0"/>
          <w:numId w:val="0"/>
        </w:numPr>
        <w:spacing w:before="0"/>
      </w:pPr>
      <w:r>
        <w:t xml:space="preserve">ul. Polna 7,  00-625 Warszawa </w:t>
      </w:r>
    </w:p>
    <w:p w:rsidR="001F71CC" w:rsidRDefault="00D1577D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3"/>
        <w:ind w:left="576" w:hanging="10"/>
        <w:jc w:val="both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 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3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>Przedmiotem działalności szkoły jest działalność dydaktyczna, wychowawcza i opiekuńcza na poziomie szkoły podstawowej/średniej.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71CC" w:rsidRDefault="00D1577D">
      <w:pPr>
        <w:spacing w:after="3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 okresu objętego sprawozdanie</w:t>
      </w:r>
      <w:r>
        <w:rPr>
          <w:rFonts w:ascii="Times New Roman" w:eastAsia="Times New Roman" w:hAnsi="Times New Roman" w:cs="Times New Roman"/>
          <w:b/>
          <w:sz w:val="24"/>
        </w:rPr>
        <w:t xml:space="preserve">m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1F71CC" w:rsidRDefault="00D1577D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1F71CC" w:rsidRDefault="00D1577D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pStyle w:val="Nagwek1"/>
        <w:spacing w:before="0"/>
        <w:ind w:left="911" w:hanging="360"/>
      </w:pPr>
      <w:r>
        <w:t xml:space="preserve">Przyjęte zasady (polityki) rachunkowości, w tym metody wyceny aktywów  i pasywów   </w:t>
      </w:r>
    </w:p>
    <w:p w:rsidR="001F71CC" w:rsidRDefault="00D1577D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 xml:space="preserve">stosowano zasady wynikające z ustawy z dnia 29 września 1994 r. o rachunkowości (Dz. U. z 2019 poz. 351 t. j.), z uwzględnieniem szczególnych zasad wyceny zawartych w rozporządzeniu Ministra finansów z dnia 13 września 2017 r. w sprawie szczególnych zasad </w:t>
      </w:r>
      <w:r>
        <w:rPr>
          <w:rFonts w:ascii="Times New Roman" w:eastAsia="Times New Roman" w:hAnsi="Times New Roman" w:cs="Times New Roman"/>
          <w:sz w:val="24"/>
        </w:rPr>
        <w:t>rachunkowości oraz planów kont dla budżetu państwa, budżetów jednostek samorządu terytorialnego, jednostek budżetowych, samorządowych zakładów budżetowych, państwowych funduszy celowych oraz państwowych jednostek budżetowych mających siedzibę poza granicam</w:t>
      </w:r>
      <w:r>
        <w:rPr>
          <w:rFonts w:ascii="Times New Roman" w:eastAsia="Times New Roman" w:hAnsi="Times New Roman" w:cs="Times New Roman"/>
          <w:sz w:val="24"/>
        </w:rPr>
        <w:t xml:space="preserve">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1F71CC" w:rsidRDefault="00D1577D">
      <w:pPr>
        <w:spacing w:after="3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numPr>
          <w:ilvl w:val="0"/>
          <w:numId w:val="2"/>
        </w:numPr>
        <w:spacing w:after="45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1F71CC" w:rsidRDefault="00D1577D">
      <w:pPr>
        <w:numPr>
          <w:ilvl w:val="0"/>
          <w:numId w:val="2"/>
        </w:numPr>
        <w:spacing w:after="49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</w:t>
      </w:r>
      <w:r>
        <w:rPr>
          <w:rFonts w:ascii="Times New Roman" w:eastAsia="Times New Roman" w:hAnsi="Times New Roman" w:cs="Times New Roman"/>
          <w:sz w:val="24"/>
        </w:rPr>
        <w:t xml:space="preserve">i trwałe wyceniane były na dzień bilansowy według ceny nabycia pomniejszonej o dotychczas dokonane odpisy umorzeniowe; </w:t>
      </w:r>
    </w:p>
    <w:p w:rsidR="001F71CC" w:rsidRDefault="00D1577D">
      <w:pPr>
        <w:numPr>
          <w:ilvl w:val="0"/>
          <w:numId w:val="2"/>
        </w:numPr>
        <w:spacing w:after="46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umorzen</w:t>
      </w:r>
      <w:r>
        <w:rPr>
          <w:rFonts w:ascii="Times New Roman" w:eastAsia="Times New Roman" w:hAnsi="Times New Roman" w:cs="Times New Roman"/>
          <w:sz w:val="24"/>
        </w:rPr>
        <w:t xml:space="preserve">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1F71CC" w:rsidRDefault="00D1577D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Ew</w:t>
      </w:r>
      <w:r>
        <w:rPr>
          <w:rFonts w:ascii="Times New Roman" w:eastAsia="Times New Roman" w:hAnsi="Times New Roman" w:cs="Times New Roman"/>
          <w:sz w:val="24"/>
        </w:rPr>
        <w:t xml:space="preserve">idencję niskowartościowych przedmiotów i praw o wartości nabycia powyżej 500,00 zł i nie przekraczającej 10 000,00 zł o przewidywanym okresie użytkowania powyżej roku prowadzi się na koncie analitycznym 013 (ewidencja wartościowa).  </w:t>
      </w:r>
    </w:p>
    <w:p w:rsidR="001F71CC" w:rsidRDefault="00D1577D">
      <w:pPr>
        <w:spacing w:after="42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momencie przyjęcia ich do użytkowania dokonuje się jednorazowych odpisów ich wartości nabycia w koszty; </w:t>
      </w:r>
    </w:p>
    <w:p w:rsidR="001F71CC" w:rsidRDefault="00D1577D">
      <w:pPr>
        <w:numPr>
          <w:ilvl w:val="0"/>
          <w:numId w:val="2"/>
        </w:numPr>
        <w:spacing w:after="47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</w:t>
      </w:r>
      <w:r>
        <w:rPr>
          <w:rFonts w:ascii="Times New Roman" w:eastAsia="Times New Roman" w:hAnsi="Times New Roman" w:cs="Times New Roman"/>
          <w:sz w:val="24"/>
        </w:rPr>
        <w:t xml:space="preserve">ug wartości rynkowej aktualnej w momencie otrzymania). Wartość przyjętych nieodpłatnie aktywów, w tym środków obrotowych, w ramach centralnego zaopatrzenia odnosi się w ciężar funduszu jednostki. </w:t>
      </w:r>
    </w:p>
    <w:p w:rsidR="001F71CC" w:rsidRDefault="00D1577D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</w:t>
      </w:r>
      <w:r>
        <w:rPr>
          <w:rFonts w:ascii="Times New Roman" w:eastAsia="Times New Roman" w:hAnsi="Times New Roman" w:cs="Times New Roman"/>
          <w:sz w:val="24"/>
        </w:rPr>
        <w:t xml:space="preserve">ie w sposób pozwalający na wyodrębnienie ich tytułów, kontrahentów, podziału na długo  i krótkoterminowe według klasyfikacji wymaganej w raportowaniu budżetowym. Wartość należności na dzień bilansowy aktualizuje się  </w:t>
      </w:r>
    </w:p>
    <w:p w:rsidR="001F71CC" w:rsidRDefault="00D1577D">
      <w:pPr>
        <w:spacing w:after="26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z uwzględnieniem prawdopodobieństwa za</w:t>
      </w:r>
      <w:r>
        <w:rPr>
          <w:rFonts w:ascii="Times New Roman" w:eastAsia="Times New Roman" w:hAnsi="Times New Roman" w:cs="Times New Roman"/>
          <w:sz w:val="24"/>
        </w:rPr>
        <w:t xml:space="preserve">płaty oraz stopnia ich przeterminowania. Odsetki od nieterminowych płatności należności ujmuje się nie później niż pod datą ostatniego dnia kwartału w wysokości odsetek należnych na koniec tego kwartału lub w momencie zapłaty. Odpisy </w:t>
      </w:r>
    </w:p>
    <w:p w:rsidR="001F71CC" w:rsidRDefault="00D1577D">
      <w:pPr>
        <w:spacing w:after="43"/>
        <w:ind w:left="1296" w:hanging="10"/>
        <w:jc w:val="both"/>
      </w:pPr>
      <w:r>
        <w:rPr>
          <w:rFonts w:ascii="Times New Roman" w:eastAsia="Times New Roman" w:hAnsi="Times New Roman" w:cs="Times New Roman"/>
          <w:sz w:val="24"/>
        </w:rPr>
        <w:t>aktualizujące obciąża</w:t>
      </w:r>
      <w:r>
        <w:rPr>
          <w:rFonts w:ascii="Times New Roman" w:eastAsia="Times New Roman" w:hAnsi="Times New Roman" w:cs="Times New Roman"/>
          <w:sz w:val="24"/>
        </w:rPr>
        <w:t xml:space="preserve">ją pozostałe koszty operacyjne i finansowe; </w:t>
      </w:r>
    </w:p>
    <w:p w:rsidR="001F71CC" w:rsidRDefault="00D1577D">
      <w:pPr>
        <w:numPr>
          <w:ilvl w:val="0"/>
          <w:numId w:val="2"/>
        </w:numPr>
        <w:spacing w:after="44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i krótkoterminowe według klasyfikacji wymaganej w raportowaniu </w:t>
      </w:r>
      <w:r>
        <w:rPr>
          <w:rFonts w:ascii="Times New Roman" w:eastAsia="Times New Roman" w:hAnsi="Times New Roman" w:cs="Times New Roman"/>
          <w:sz w:val="24"/>
        </w:rPr>
        <w:t xml:space="preserve">budżetowym. Odpisane, przedawnione i umorzone zobowiązania wycenia się  w kwocie wymagającej zapłaty i ujmuje w przychodach finansowych. Rezerwy na zobowiązania nie są tworzone. </w:t>
      </w:r>
    </w:p>
    <w:p w:rsidR="001F71CC" w:rsidRDefault="00D1577D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</w:t>
      </w:r>
      <w:r>
        <w:rPr>
          <w:rFonts w:ascii="Times New Roman" w:eastAsia="Times New Roman" w:hAnsi="Times New Roman" w:cs="Times New Roman"/>
          <w:sz w:val="24"/>
        </w:rPr>
        <w:t>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71CC" w:rsidRDefault="00D1577D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1F71CC" w:rsidRDefault="00D1577D">
      <w:pPr>
        <w:numPr>
          <w:ilvl w:val="0"/>
          <w:numId w:val="2"/>
        </w:numPr>
        <w:spacing w:after="3"/>
        <w:ind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</w:t>
      </w:r>
      <w:r>
        <w:rPr>
          <w:rFonts w:ascii="Times New Roman" w:eastAsia="Times New Roman" w:hAnsi="Times New Roman" w:cs="Times New Roman"/>
          <w:sz w:val="24"/>
        </w:rPr>
        <w:t xml:space="preserve">dlegać rozliczeniu w czasie jest większa niż 0,5 % sumy wartości rozliczeń międzyokresowych za rok poprzedni.   Wydatki na prenumeratę prasy, prowadzenie stron BIP, abonamenty RTV, itp. obciążają koszty w miesiącu i roku ich poniesienia, nie powoduje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to i</w:t>
      </w:r>
      <w:r>
        <w:rPr>
          <w:rFonts w:ascii="Times New Roman" w:eastAsia="Times New Roman" w:hAnsi="Times New Roman" w:cs="Times New Roman"/>
          <w:sz w:val="24"/>
        </w:rPr>
        <w:t xml:space="preserve">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71CC" w:rsidRDefault="00D1577D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1F71CC" w:rsidRDefault="00D1577D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pStyle w:val="Nagwek1"/>
        <w:spacing w:before="0"/>
        <w:ind w:left="911" w:hanging="360"/>
      </w:pPr>
      <w:r>
        <w:t xml:space="preserve">Inne informacje </w:t>
      </w:r>
    </w:p>
    <w:p w:rsidR="001F71CC" w:rsidRDefault="00D1577D">
      <w:pPr>
        <w:spacing w:after="2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1F71CC" w:rsidRDefault="00D1577D">
      <w:pPr>
        <w:spacing w:after="3"/>
        <w:ind w:left="92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D1577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F71CC" w:rsidRDefault="001F71CC">
      <w:pPr>
        <w:sectPr w:rsidR="001F71C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671" w:right="1130" w:bottom="1350" w:left="1702" w:header="861" w:footer="857" w:gutter="0"/>
          <w:cols w:space="708"/>
        </w:sectPr>
      </w:pPr>
    </w:p>
    <w:p w:rsidR="001F71CC" w:rsidRDefault="00D1577D">
      <w:pPr>
        <w:pStyle w:val="Nagwek2"/>
      </w:pPr>
      <w:r>
        <w:t>Załącznik nr 21</w:t>
      </w:r>
    </w:p>
    <w:p w:rsidR="001F71CC" w:rsidRDefault="00D1577D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</w:t>
      </w:r>
      <w:r>
        <w:rPr>
          <w:rFonts w:ascii="Book Antiqua" w:eastAsia="Book Antiqua" w:hAnsi="Book Antiqua" w:cs="Book Antiqua"/>
          <w:sz w:val="15"/>
        </w:rPr>
        <w:t>owych w Urzędzie m.st. Warszawy i  jednostkach organizacyjnych m.st. Warszawy</w:t>
      </w:r>
    </w:p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1F71CC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D1577D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1F71CC" w:rsidRDefault="001F71CC"/>
        </w:tc>
      </w:tr>
      <w:tr w:rsidR="001F71CC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1F71CC" w:rsidRDefault="00D1577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F71CC" w:rsidRDefault="00D1577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1 292 634,79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81 026,48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1 257 094,74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2 630 756,01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118 751,92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118 751,92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118 751,92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118 751,92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1 292 634,79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81 026,48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1 375 846,66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2 749 507,93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743 928,68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45 026,51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1 255 896,76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2 044 851,95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19 310,07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119 949,90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144 859,97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19 310,07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5 600,00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1 197,98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26 108,05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118 751,92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118 751,92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763 238,75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50 626,51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1 375 846,66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2 189 711,92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548 706,11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35 999,97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1 197,98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585 904,06</w:t>
            </w:r>
          </w:p>
        </w:tc>
      </w:tr>
      <w:tr w:rsidR="001F71CC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529 396,04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30 399,97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559 796,01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1F71CC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1F71CC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F71CC" w:rsidRDefault="001F71CC"/>
        </w:tc>
      </w:tr>
      <w:tr w:rsidR="001F71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56 152,37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56 152,37</w:t>
            </w:r>
          </w:p>
        </w:tc>
      </w:tr>
      <w:tr w:rsidR="001F71C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56 152,37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56 152,37</w:t>
            </w:r>
          </w:p>
        </w:tc>
      </w:tr>
      <w:tr w:rsidR="001F71CC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1F71CC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1F71CC" w:rsidRDefault="00D1577D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1F71CC" w:rsidRDefault="00D1577D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1F71CC" w:rsidRDefault="00D1577D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1F71CC" w:rsidRDefault="00D1577D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1F71CC" w:rsidRDefault="00D1577D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(w szczególności: </w:t>
            </w:r>
          </w:p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1F71CC" w:rsidRDefault="00D1577D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1F71CC" w:rsidRDefault="00D1577D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1F71CC" w:rsidRDefault="00D1577D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1F71C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1F71CC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F71CC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1F71CC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1F71CC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1F71CC" w:rsidRDefault="00D1577D">
      <w:pPr>
        <w:numPr>
          <w:ilvl w:val="0"/>
          <w:numId w:val="3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F71CC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numPr>
          <w:ilvl w:val="1"/>
          <w:numId w:val="3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</w:tbl>
    <w:p w:rsidR="001F71CC" w:rsidRDefault="00D1577D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1F71CC" w:rsidRDefault="00D1577D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1F71CC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F71C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</w:tr>
      <w:tr w:rsidR="001F71CC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1F71CC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</w:tr>
    </w:tbl>
    <w:p w:rsidR="001F71CC" w:rsidRDefault="00D1577D">
      <w:pPr>
        <w:numPr>
          <w:ilvl w:val="2"/>
          <w:numId w:val="3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1F71CC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F71CC" w:rsidRDefault="001F71CC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1F71CC"/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1F71CC" w:rsidRDefault="00D1577D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zapłata lub utworzony odpis stał się zbędny.</w:t>
      </w:r>
    </w:p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1F71C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F71CC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1F71CC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1F71CC" w:rsidRDefault="001F71CC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1F71CC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1F71CC" w:rsidRDefault="00D1577D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1F71CC" w:rsidRDefault="00D1577D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1F71CC"/>
        </w:tc>
      </w:tr>
    </w:tbl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F71C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1F71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1F71CC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226 712,00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41 435,14</w:t>
            </w:r>
          </w:p>
        </w:tc>
      </w:tr>
    </w:tbl>
    <w:p w:rsidR="001F71CC" w:rsidRDefault="00D1577D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1F71CC" w:rsidRDefault="00D1577D">
      <w:pPr>
        <w:spacing w:after="0"/>
      </w:pPr>
      <w:r>
        <w:br w:type="page"/>
      </w:r>
    </w:p>
    <w:p w:rsidR="001F71CC" w:rsidRDefault="00D1577D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1F71CC" w:rsidRDefault="00D1577D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1F71CC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1F71CC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1F71CC" w:rsidRDefault="00D1577D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1F71CC" w:rsidRDefault="001F71CC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1F71CC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210,00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10 482,34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316,49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5 480,42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5 001,92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316,49</w:t>
            </w:r>
          </w:p>
        </w:tc>
      </w:tr>
      <w:tr w:rsidR="001F71CC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10 482,34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526,49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1F71CC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1F71C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1F71CC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1F71CC" w:rsidRDefault="00D1577D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1F71CC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1F71CC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6 748,00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6 748,00</w:t>
            </w:r>
          </w:p>
        </w:tc>
      </w:tr>
      <w:tr w:rsidR="001F71CC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6 748,00</w:t>
            </w:r>
          </w:p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1F71CC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1F71CC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</w:tbl>
    <w:p w:rsidR="001F71CC" w:rsidRDefault="00D1577D">
      <w:r>
        <w:br w:type="page"/>
      </w:r>
    </w:p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1F71CC" w:rsidRDefault="00D1577D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F71CC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4 825,20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4 825,20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4 825,20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4 825,20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475 523,87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118 575,36</w:t>
            </w:r>
          </w:p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269 845,39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589 365,69</w:t>
            </w:r>
          </w:p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5 007,99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5 611,22</w:t>
            </w:r>
          </w:p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750 377,25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713 552,27</w:t>
            </w:r>
          </w:p>
        </w:tc>
      </w:tr>
    </w:tbl>
    <w:p w:rsidR="001F71CC" w:rsidRDefault="00D1577D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F71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79 113,73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27 594,91</w:t>
            </w:r>
          </w:p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77 745,39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26 909,91</w:t>
            </w:r>
          </w:p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1 368,34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685,00</w:t>
            </w:r>
          </w:p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79 113,73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27 594,91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F71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F71CC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421,03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421,03</w:t>
            </w:r>
          </w:p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421,03</w:t>
            </w:r>
          </w:p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421,03</w:t>
            </w:r>
          </w:p>
        </w:tc>
      </w:tr>
    </w:tbl>
    <w:p w:rsidR="001F71CC" w:rsidRDefault="00D1577D">
      <w:r>
        <w:br w:type="page"/>
      </w:r>
    </w:p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26,01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2,49</w:t>
            </w:r>
          </w:p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26,01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2,49</w:t>
            </w:r>
          </w:p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26,01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2,49</w:t>
            </w:r>
          </w:p>
        </w:tc>
      </w:tr>
    </w:tbl>
    <w:p w:rsidR="001F71CC" w:rsidRDefault="00D1577D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1F71CC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1F71CC" w:rsidRDefault="00D1577D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1F71CC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</w:tr>
      <w:tr w:rsidR="001F71CC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D1577D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393,98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5 035,12</w:t>
            </w:r>
          </w:p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Centrum Medyczne Żelazna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393,98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5 035,12</w:t>
            </w:r>
          </w:p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Stołeczne Centrum Opiekuńczo-Lecznicze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Grochowski im. dr med. Rafała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Masztaka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Praski p.w. Przemienienia Pańskiego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Szpital SOLEC Sp. z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o.o</w:t>
            </w:r>
            <w:proofErr w:type="spellEnd"/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Trasa Świętokrzyska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Spłóka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393,98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1F71CC" w:rsidRDefault="001F71CC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5 035,12</w:t>
            </w:r>
          </w:p>
        </w:tc>
      </w:tr>
    </w:tbl>
    <w:p w:rsidR="001F71CC" w:rsidRDefault="00D1577D">
      <w:pPr>
        <w:numPr>
          <w:ilvl w:val="1"/>
          <w:numId w:val="4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1F71CC" w:rsidRDefault="00D1577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1F71CC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1F71CC" w:rsidRDefault="00D1577D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1F71CC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F71CC" w:rsidRDefault="00D1577D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58,00</w:t>
            </w:r>
          </w:p>
        </w:tc>
      </w:tr>
    </w:tbl>
    <w:p w:rsidR="001F71CC" w:rsidRDefault="00D1577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1F71CC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1F71CC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1F71CC" w:rsidRDefault="00D1577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</w:tbl>
    <w:p w:rsidR="001F71CC" w:rsidRDefault="00D1577D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1F71CC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1F71CC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1F71CC" w:rsidRDefault="00D1577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1F71CC" w:rsidRDefault="00D1577D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1F71CC" w:rsidRDefault="00D1577D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1F71CC" w:rsidRDefault="00D1577D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1F71CC" w:rsidRDefault="001F71CC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F71CC" w:rsidRDefault="00D1577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1CC" w:rsidRDefault="001F71CC"/>
        </w:tc>
      </w:tr>
      <w:tr w:rsidR="001F71CC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1F71CC" w:rsidRDefault="00D1577D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71CC" w:rsidRDefault="00D1577D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1F71CC" w:rsidRDefault="00D1577D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D1577D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1577D">
      <w:pPr>
        <w:spacing w:after="0" w:line="240" w:lineRule="auto"/>
      </w:pPr>
      <w:r>
        <w:separator/>
      </w:r>
    </w:p>
  </w:endnote>
  <w:endnote w:type="continuationSeparator" w:id="0">
    <w:p w:rsidR="00000000" w:rsidRDefault="00D1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</w:t>
    </w:r>
    <w:r>
      <w:rPr>
        <w:rFonts w:ascii="Arial" w:eastAsia="Arial" w:hAnsi="Arial" w:cs="Arial"/>
        <w:sz w:val="15"/>
      </w:rPr>
      <w:t>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1577D">
      <w:pPr>
        <w:spacing w:after="0" w:line="240" w:lineRule="auto"/>
      </w:pPr>
      <w:r>
        <w:separator/>
      </w:r>
    </w:p>
  </w:footnote>
  <w:footnote w:type="continuationSeparator" w:id="0">
    <w:p w:rsidR="00000000" w:rsidRDefault="00D15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1F71C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 w:line="281" w:lineRule="auto"/>
      <w:ind w:right="27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650" name="Group 836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70" name="Shape 8977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770037" id="Group 83650" o:spid="_x0000_s1026" style="position:absolute;margin-left:83.65pt;margin-top:117.1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">
              <v:shape id="Shape 8977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BvXcUA&#10;AADeAAAADwAAAGRycy9kb3ducmV2LnhtbESPu27CMBSGd6S+g3UqdanAgYFAwEFVSyuGDtzEfBQf&#10;kijxcRq7SXh7PCAx/vpv+tabwdSio9aVlhVMJxEI4szqknMF59P3eAHCeWSNtWVScCMHm/RltMZE&#10;254P1B19LsIIuwQVFN43iZQuK8igm9iGOHhX2xr0Qba51C32YdzUchZFc2mw5PBQYEOfBWXV8d8o&#10;2NL7z2W2r+h0jv306y+i2++WlHp7HT5WIDwN/hl+tHdawWIZxwEg4AQUk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YG9d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>Technikum Kinematograficzno-</w:t>
    </w:r>
    <w:r>
      <w:rPr>
        <w:rFonts w:ascii="Times New Roman" w:eastAsia="Times New Roman" w:hAnsi="Times New Roman" w:cs="Times New Roman"/>
        <w:b/>
        <w:sz w:val="28"/>
      </w:rPr>
      <w:t xml:space="preserve">Komputerowe                                         im. ,,Krzysztofa Kieślowskiego „ </w:t>
    </w:r>
  </w:p>
  <w:p w:rsidR="001F71CC" w:rsidRDefault="00D1577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1F71CC" w:rsidRDefault="00D1577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 w:line="281" w:lineRule="auto"/>
      <w:ind w:right="27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596" name="Group 835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9" name="Shape 8976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7B11A0" id="Group 83596" o:spid="_x0000_s1026" style="position:absolute;margin-left:83.65pt;margin-top:117.1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">
              <v:shape id="Shape 8976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NQHccA&#10;AADeAAAADwAAAGRycy9kb3ducmV2LnhtbESPS4vCQBCE74L/YWhhL2ImevCRdZRlfeBhDz6C5ybT&#10;mwQzPTEzq/HfOwuCx6KqvqLmy9ZU4kaNKy0rGEYxCOLM6pJzBelpM5iCcB5ZY2WZFDzIwXLR7cwx&#10;0fbOB7odfS4ChF2CCgrv60RKlxVk0EW2Jg7er20M+iCbXOoG7wFuKjmK47E0WHJYKLCm74Kyy/HP&#10;KFhTf3se7S90Sid+uLrG9PhZk1IfvfbrE4Sn1r/Dr/ZOK5jOJuMZ/N8JV0Aun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UB3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Technikum Kinematograficzno-Komputerowe                                         im. ,,Krzysztofa Kieślowskiego „ </w:t>
    </w:r>
  </w:p>
  <w:p w:rsidR="001F71CC" w:rsidRDefault="00D1577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1F71CC" w:rsidRDefault="00D1577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0" w:line="281" w:lineRule="auto"/>
      <w:ind w:right="274"/>
      <w:jc w:val="both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1487678</wp:posOffset>
              </wp:positionV>
              <wp:extent cx="5769229" cy="9144"/>
              <wp:effectExtent l="0" t="0" r="0" b="0"/>
              <wp:wrapSquare wrapText="bothSides"/>
              <wp:docPr id="83542" name="Group 835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768" name="Shape 8976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202321B" id="Group 83542" o:spid="_x0000_s1026" style="position:absolute;margin-left:83.65pt;margin-top:117.1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">
              <v:shape id="Shape 8976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/1hsUA&#10;AADeAAAADwAAAGRycy9kb3ducmV2LnhtbERPPW/CMBDdK/EfrKvUpSoODCENmAjRtGLo0AJiPsXX&#10;JEp8DrGbhH9fD0gdn973JptMKwbqXW1ZwWIegSAurK65VHA+vb8kIJxH1thaJgU3cpBtZw8bTLUd&#10;+ZuGoy9FCGGXooLK+y6V0hUVGXRz2xEH7sf2Bn2AfSl1j2MIN61cRlEsDdYcGirsaF9R0Rx/jYKc&#10;nj8uy6+GTueVX7xdI7p95qTU0+O0W4PwNPl/8d190AqS11Uc9oY74Qr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z/WG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Technikum Kinematograficzno-Komputerowe                                         im. ,,Krzysztofa Kieślowskiego „ </w:t>
    </w:r>
  </w:p>
  <w:p w:rsidR="001F71CC" w:rsidRDefault="00D1577D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1F71CC" w:rsidRDefault="00D1577D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1F71CC" w:rsidRDefault="00D1577D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 xml:space="preserve">Technikum Kinematograficzno-Komputerowe im. Krzysztofa Kieślowskiego </w:t>
    </w:r>
  </w:p>
  <w:p w:rsidR="001F71CC" w:rsidRDefault="00D1577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F71CC" w:rsidRDefault="00D1577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>Technikum Kinematograficzno-Komputerowe im. Krzyszto</w:t>
    </w:r>
    <w:r>
      <w:rPr>
        <w:rFonts w:ascii="Times New Roman" w:eastAsia="Times New Roman" w:hAnsi="Times New Roman" w:cs="Times New Roman"/>
        <w:sz w:val="15"/>
      </w:rPr>
      <w:t xml:space="preserve">fa Kieślowskiego </w:t>
    </w:r>
  </w:p>
  <w:p w:rsidR="001F71CC" w:rsidRDefault="00D1577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1F71CC" w:rsidRDefault="00D1577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1CC" w:rsidRDefault="00D1577D">
    <w:pPr>
      <w:spacing w:after="5"/>
      <w:ind w:left="570"/>
      <w:jc w:val="center"/>
    </w:pPr>
    <w:r>
      <w:rPr>
        <w:rFonts w:ascii="Times New Roman" w:eastAsia="Times New Roman" w:hAnsi="Times New Roman" w:cs="Times New Roman"/>
        <w:sz w:val="15"/>
      </w:rPr>
      <w:t xml:space="preserve">Technikum Kinematograficzno-Komputerowe im. Krzysztofa Kieślowskiego </w:t>
    </w:r>
  </w:p>
  <w:p w:rsidR="001F71CC" w:rsidRDefault="00D1577D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</w:t>
    </w:r>
    <w:r>
      <w:rPr>
        <w:rFonts w:ascii="Times New Roman" w:eastAsia="Times New Roman" w:hAnsi="Times New Roman" w:cs="Times New Roman"/>
        <w:sz w:val="15"/>
      </w:rPr>
      <w:t>ia finansowego za rok obrotowy zakończony 31 grudnia 2021 r.</w:t>
    </w:r>
  </w:p>
  <w:p w:rsidR="001F71CC" w:rsidRDefault="00D1577D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733"/>
    <w:multiLevelType w:val="multilevel"/>
    <w:tmpl w:val="6402FA7C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5B295E"/>
    <w:multiLevelType w:val="hybridMultilevel"/>
    <w:tmpl w:val="6600A97E"/>
    <w:lvl w:ilvl="0" w:tplc="D86E908E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B236FA">
      <w:start w:val="1"/>
      <w:numFmt w:val="lowerLetter"/>
      <w:lvlText w:val="%2"/>
      <w:lvlJc w:val="left"/>
      <w:pPr>
        <w:ind w:left="16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27E08">
      <w:start w:val="1"/>
      <w:numFmt w:val="lowerRoman"/>
      <w:lvlText w:val="%3"/>
      <w:lvlJc w:val="left"/>
      <w:pPr>
        <w:ind w:left="23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A90C6">
      <w:start w:val="1"/>
      <w:numFmt w:val="decimal"/>
      <w:lvlText w:val="%4"/>
      <w:lvlJc w:val="left"/>
      <w:pPr>
        <w:ind w:left="30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1A0698">
      <w:start w:val="1"/>
      <w:numFmt w:val="lowerLetter"/>
      <w:lvlText w:val="%5"/>
      <w:lvlJc w:val="left"/>
      <w:pPr>
        <w:ind w:left="380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E692EA">
      <w:start w:val="1"/>
      <w:numFmt w:val="lowerRoman"/>
      <w:lvlText w:val="%6"/>
      <w:lvlJc w:val="left"/>
      <w:pPr>
        <w:ind w:left="45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6F58E">
      <w:start w:val="1"/>
      <w:numFmt w:val="decimal"/>
      <w:lvlText w:val="%7"/>
      <w:lvlJc w:val="left"/>
      <w:pPr>
        <w:ind w:left="524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98E6E2">
      <w:start w:val="1"/>
      <w:numFmt w:val="lowerLetter"/>
      <w:lvlText w:val="%8"/>
      <w:lvlJc w:val="left"/>
      <w:pPr>
        <w:ind w:left="596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04F012">
      <w:start w:val="1"/>
      <w:numFmt w:val="lowerRoman"/>
      <w:lvlText w:val="%9"/>
      <w:lvlJc w:val="left"/>
      <w:pPr>
        <w:ind w:left="668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0D3C30"/>
    <w:multiLevelType w:val="hybridMultilevel"/>
    <w:tmpl w:val="6BF63386"/>
    <w:lvl w:ilvl="0" w:tplc="F8E2822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8C56B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06AF2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82EA6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4439D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41B9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80CA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E4741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7EBB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477497"/>
    <w:multiLevelType w:val="multilevel"/>
    <w:tmpl w:val="11E27E4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17750"/>
    <w:multiLevelType w:val="hybridMultilevel"/>
    <w:tmpl w:val="29A89E7E"/>
    <w:lvl w:ilvl="0" w:tplc="E7786FF2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56524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42A7C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FC30D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5CBCC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1E20B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D476B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BE8BA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C576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371796"/>
    <w:multiLevelType w:val="hybridMultilevel"/>
    <w:tmpl w:val="11CAB182"/>
    <w:lvl w:ilvl="0" w:tplc="3C167A20">
      <w:start w:val="1"/>
      <w:numFmt w:val="bullet"/>
      <w:lvlText w:val=""/>
      <w:lvlJc w:val="left"/>
      <w:pPr>
        <w:ind w:left="1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098BE">
      <w:start w:val="1"/>
      <w:numFmt w:val="bullet"/>
      <w:lvlText w:val="o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EA97D8">
      <w:start w:val="1"/>
      <w:numFmt w:val="bullet"/>
      <w:lvlText w:val="▪"/>
      <w:lvlJc w:val="left"/>
      <w:pPr>
        <w:ind w:left="2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21AD0">
      <w:start w:val="1"/>
      <w:numFmt w:val="bullet"/>
      <w:lvlText w:val="•"/>
      <w:lvlJc w:val="left"/>
      <w:pPr>
        <w:ind w:left="3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8F8BC">
      <w:start w:val="1"/>
      <w:numFmt w:val="bullet"/>
      <w:lvlText w:val="o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22F20">
      <w:start w:val="1"/>
      <w:numFmt w:val="bullet"/>
      <w:lvlText w:val="▪"/>
      <w:lvlJc w:val="left"/>
      <w:pPr>
        <w:ind w:left="4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2EE6">
      <w:start w:val="1"/>
      <w:numFmt w:val="bullet"/>
      <w:lvlText w:val="•"/>
      <w:lvlJc w:val="left"/>
      <w:pPr>
        <w:ind w:left="56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6A9A92">
      <w:start w:val="1"/>
      <w:numFmt w:val="bullet"/>
      <w:lvlText w:val="o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C0DDC4">
      <w:start w:val="1"/>
      <w:numFmt w:val="bullet"/>
      <w:lvlText w:val="▪"/>
      <w:lvlJc w:val="left"/>
      <w:pPr>
        <w:ind w:left="70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CC"/>
    <w:rsid w:val="001F71CC"/>
    <w:rsid w:val="00D1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648D7-7C6B-4194-A98F-05CE63B4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before="45"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6161</Words>
  <Characters>36969</Characters>
  <Application>Microsoft Office Word</Application>
  <DocSecurity>0</DocSecurity>
  <Lines>308</Lines>
  <Paragraphs>86</Paragraphs>
  <ScaleCrop>false</ScaleCrop>
  <Company/>
  <LinksUpToDate>false</LinksUpToDate>
  <CharactersWithSpaces>43044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2021-05-07T08:08:00Z</dcterms:created>
  <dcterms:modified xsi:type="dcterms:W3CDTF">2021-05-07T08:08:00Z</dcterms:modified>
</cp:coreProperties>
</file>