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24" w:rsidRDefault="009D04E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0F0A24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0F0A24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1"/>
              </w:rPr>
              <w:t>Przedszkole nr 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1"/>
              </w:rPr>
              <w:t>ul. Grzybowska 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1"/>
              </w:rPr>
              <w:t>00-132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F0A24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1"/>
              </w:rPr>
              <w:t>tel. 226209158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0F0A24" w:rsidRDefault="009D04E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F0A24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0F0A24" w:rsidRDefault="009D04E1">
            <w:pPr>
              <w:spacing w:after="0"/>
            </w:pPr>
            <w:r>
              <w:rPr>
                <w:sz w:val="11"/>
              </w:rPr>
              <w:t>013004249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F0A24" w:rsidRDefault="009D04E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2 254,42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1 773,66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-67 067,80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-69 020,10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i </w:t>
            </w:r>
            <w:r>
              <w:rPr>
                <w:b/>
                <w:sz w:val="13"/>
              </w:rPr>
              <w:t>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741 343,35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726 795,51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2 254,42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1 773,66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-808 344,82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-795 815,55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2 254,42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1 773,66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-808 344,82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-795 815,55</w:t>
            </w:r>
          </w:p>
        </w:tc>
      </w:tr>
      <w:tr w:rsidR="000F0A24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-66,33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-0,06</w:t>
            </w:r>
          </w:p>
        </w:tc>
      </w:tr>
      <w:tr w:rsidR="000F0A2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2 254,42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1 773,66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b/>
                <w:sz w:val="13"/>
              </w:rPr>
              <w:t>C. Państwowe</w:t>
            </w:r>
            <w:r>
              <w:rPr>
                <w:b/>
                <w:sz w:val="13"/>
              </w:rPr>
              <w:t xml:space="preserve">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71 706,49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72 582,82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 xml:space="preserve">3. Zaliczki na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71 706,49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72 582,82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3 931,16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2 651,80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6 360,33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6 009,06</w:t>
            </w:r>
          </w:p>
        </w:tc>
      </w:tr>
      <w:tr w:rsidR="000F0A2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27 153,14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29 615,99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31 068,36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30 986,77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 xml:space="preserve">3. Inne długoterminowe aktywa </w:t>
            </w:r>
            <w:r>
              <w:rPr>
                <w:sz w:val="13"/>
              </w:rPr>
              <w:t>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3 193,50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3 319,20</w:t>
            </w:r>
          </w:p>
        </w:tc>
      </w:tr>
      <w:tr w:rsidR="000F0A2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F0A2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2 384,27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1 789,06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</w:t>
            </w:r>
            <w:r>
              <w:rPr>
                <w:sz w:val="13"/>
              </w:rPr>
              <w:t xml:space="preserve"> na wydatki budżetowe i z tytułu</w:t>
            </w:r>
          </w:p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0F0A24" w:rsidRDefault="009D04E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2 317,94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1 789,00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2 317,94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1 789,00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66,33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66,33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9D04E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F0A24" w:rsidRDefault="000F0A24"/>
        </w:tc>
      </w:tr>
      <w:tr w:rsidR="000F0A2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4 638,69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3 562,72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4 638,69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3"/>
              </w:rPr>
              <w:t>3 562,72</w:t>
            </w:r>
          </w:p>
        </w:tc>
      </w:tr>
      <w:tr w:rsidR="000F0A24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0F0A24" w:rsidRDefault="009D04E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0A24" w:rsidRDefault="009D04E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0F0A24" w:rsidRDefault="009D04E1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0F0A24" w:rsidRDefault="009D04E1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0F0A24" w:rsidRDefault="009D04E1">
      <w:pPr>
        <w:spacing w:after="306"/>
        <w:ind w:left="127"/>
        <w:jc w:val="center"/>
      </w:pPr>
      <w:r>
        <w:rPr>
          <w:sz w:val="11"/>
        </w:rPr>
        <w:t>Strona 1 z 1</w:t>
      </w:r>
    </w:p>
    <w:p w:rsidR="000F0A24" w:rsidRDefault="009D04E1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0F0A24" w:rsidRDefault="009D04E1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F0A24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0F0A24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F0A24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Przedszkole nr 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F0A24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ul. Grzybowska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0F0A24"/>
        </w:tc>
      </w:tr>
      <w:tr w:rsidR="000F0A24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00-132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0F0A24"/>
        </w:tc>
      </w:tr>
      <w:tr w:rsidR="000F0A24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tel. 226209158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F0A24" w:rsidRDefault="009D04E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F0A24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F0A24" w:rsidRDefault="009D04E1">
            <w:pPr>
              <w:spacing w:after="0"/>
            </w:pPr>
            <w:r>
              <w:rPr>
                <w:sz w:val="13"/>
              </w:rPr>
              <w:t>013004249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0F0A24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77 741,40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43 294,16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77 741,40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43 294,16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II. Zmiana stanu produktów (zwiększenie - wartość dodatnia, zmniejszenie - wartość </w:t>
            </w:r>
            <w:r>
              <w:rPr>
                <w:sz w:val="15"/>
              </w:rPr>
              <w:t>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VI. Przychody z tytułu dochodów </w:t>
            </w:r>
            <w:r>
              <w:rPr>
                <w:sz w:val="15"/>
              </w:rPr>
              <w:t>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886 236,09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874 882,93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555,35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1 495,19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125 917,01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92 255,15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24 739,50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23 068,97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598 470,91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613 630,71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136 003,32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143 882,91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550,00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550,00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-808 494,69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-831 588,77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136,00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35 769,99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136,00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35 769,99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F0A2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-808 358,69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-795 818,78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13,87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3,23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13,87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3,23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-808 344,82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-795 815,55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 xml:space="preserve">L. Zysk (strata) </w:t>
            </w:r>
            <w:r>
              <w:rPr>
                <w:b/>
                <w:sz w:val="15"/>
              </w:rPr>
              <w:t>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-808 344,82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-795 815,55</w:t>
            </w:r>
          </w:p>
        </w:tc>
      </w:tr>
    </w:tbl>
    <w:p w:rsidR="000F0A24" w:rsidRDefault="009D04E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F0A24" w:rsidRDefault="009D04E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F0A24" w:rsidRDefault="009D04E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F0A24" w:rsidRDefault="009D04E1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</w:t>
      </w:r>
      <w:r>
        <w:rPr>
          <w:sz w:val="15"/>
        </w:rPr>
        <w:t xml:space="preserve"> jednostki</w:t>
      </w:r>
    </w:p>
    <w:p w:rsidR="000F0A24" w:rsidRDefault="009D04E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F0A24" w:rsidRDefault="009D04E1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0F0A24" w:rsidRDefault="009D04E1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F0A24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Naz</w:t>
            </w:r>
            <w:r>
              <w:rPr>
                <w:sz w:val="15"/>
              </w:rPr>
              <w:t>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0F0A24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F0A24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Przedszkole nr 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F0A24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</w:pPr>
            <w:r>
              <w:rPr>
                <w:sz w:val="13"/>
              </w:rPr>
              <w:t>ul. Grzybowska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F0A24" w:rsidRDefault="000F0A24"/>
        </w:tc>
      </w:tr>
      <w:tr w:rsidR="000F0A24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right="2513"/>
            </w:pPr>
            <w:r>
              <w:rPr>
                <w:sz w:val="13"/>
              </w:rPr>
              <w:t>00-132 Warszawa tel. 226209158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0F0A24" w:rsidRDefault="009D04E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F0A24" w:rsidRDefault="009D04E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F0A24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F0A24" w:rsidRDefault="009D04E1">
            <w:pPr>
              <w:spacing w:after="0"/>
            </w:pPr>
            <w:r>
              <w:rPr>
                <w:sz w:val="13"/>
              </w:rPr>
              <w:t>013004249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</w:tr>
      <w:tr w:rsidR="000F0A24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0F0A24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F0A24" w:rsidRDefault="009D04E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660 321,85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741 343,35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800 912,94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793 990,31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800 912,94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792 975,88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1 014,43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719 891,44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808 538,15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719 578,37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808 344,82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136,00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127,00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2.3. </w:t>
            </w:r>
            <w:r>
              <w:rPr>
                <w:sz w:val="15"/>
              </w:rPr>
              <w:t>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177,07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66,33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</w:t>
            </w:r>
            <w:r>
              <w:rPr>
                <w:sz w:val="15"/>
              </w:rPr>
              <w:t>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 xml:space="preserve">II. </w:t>
            </w:r>
            <w:r>
              <w:rPr>
                <w:b/>
                <w:sz w:val="15"/>
              </w:rPr>
              <w:t>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741 343,35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726 795,51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-808 411,15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-795 815,61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-808 344,82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-795 815,55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66,33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sz w:val="15"/>
              </w:rPr>
              <w:t>0,06</w:t>
            </w:r>
          </w:p>
        </w:tc>
      </w:tr>
      <w:tr w:rsidR="000F0A2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b/>
                <w:sz w:val="15"/>
              </w:rPr>
              <w:t>IV.</w:t>
            </w:r>
            <w:r>
              <w:rPr>
                <w:b/>
                <w:sz w:val="15"/>
              </w:rPr>
              <w:t xml:space="preserve">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-67 067,80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b/>
                <w:sz w:val="15"/>
              </w:rPr>
              <w:t>-69 020,10</w:t>
            </w:r>
          </w:p>
        </w:tc>
      </w:tr>
    </w:tbl>
    <w:p w:rsidR="000F0A24" w:rsidRDefault="009D04E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F0A24" w:rsidRDefault="009D04E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F0A24" w:rsidRDefault="009D04E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F0A24" w:rsidRDefault="009D04E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0F0A24" w:rsidRDefault="009D04E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F0A24" w:rsidRDefault="009D04E1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0F0A24" w:rsidRDefault="000F0A24">
      <w:pPr>
        <w:sectPr w:rsidR="000F0A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0F0A24" w:rsidRDefault="009D04E1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0F0A24" w:rsidRDefault="009D04E1">
      <w:pPr>
        <w:pStyle w:val="Nagwek1"/>
        <w:spacing w:after="0" w:line="259" w:lineRule="auto"/>
        <w:ind w:left="2674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0F0A24" w:rsidRDefault="009D04E1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0F0A24" w:rsidRDefault="009D04E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F0A24" w:rsidRDefault="009D04E1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F0A24" w:rsidRDefault="009D04E1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F0A24" w:rsidRDefault="009D04E1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3 </w:t>
      </w:r>
    </w:p>
    <w:p w:rsidR="000F0A24" w:rsidRDefault="009D04E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F0A24" w:rsidRDefault="009D04E1">
      <w:pPr>
        <w:numPr>
          <w:ilvl w:val="1"/>
          <w:numId w:val="1"/>
        </w:numPr>
        <w:spacing w:after="11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0F0A24" w:rsidRDefault="009D04E1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11" w:line="249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 xml:space="preserve">rzedszkole Nr 3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numPr>
          <w:ilvl w:val="1"/>
          <w:numId w:val="1"/>
        </w:numPr>
        <w:spacing w:after="11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Grzybowska 7   00-132 Warszawa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numPr>
          <w:ilvl w:val="1"/>
          <w:numId w:val="1"/>
        </w:numPr>
        <w:spacing w:after="11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pStyle w:val="Nagwek1"/>
      </w:pPr>
      <w:r>
        <w:t xml:space="preserve">ul. Grzybowska 7   00-132 Warszawa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19" w:line="249" w:lineRule="auto"/>
        <w:ind w:left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1.4  </w:t>
      </w: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A24" w:rsidRDefault="009D04E1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0F0A24" w:rsidRDefault="009D04E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dane łączne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11" w:line="249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0F0A24" w:rsidRDefault="009D04E1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pStyle w:val="Nagwek1"/>
        <w:ind w:left="911" w:hanging="360"/>
      </w:pPr>
      <w:r>
        <w:rPr>
          <w:sz w:val="20"/>
        </w:rPr>
        <w:lastRenderedPageBreak/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0F0A24" w:rsidRDefault="009D04E1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 xml:space="preserve">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0F0A24" w:rsidRDefault="009D04E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i krótkoterminowe według klasyfikacji wymaganej w raportowaniu budżetowym. Wartość należności na dzień bilansowy aktualizuje się z uwzględnieniem prawdopodobieństwa zapłaty oraz stopnia ich </w:t>
      </w:r>
      <w:r>
        <w:rPr>
          <w:rFonts w:ascii="Times New Roman" w:eastAsia="Times New Roman" w:hAnsi="Times New Roman" w:cs="Times New Roman"/>
          <w:sz w:val="24"/>
        </w:rPr>
        <w:t>przeterminowania. Odsetki od nieterminowych płatności należności ujmuje się nie później niż pod datą ostatniego dnia kwartału w wysokości odsetek należnych na koniec tego kwartału lub w momencie zapłaty. Odpisy aktualizujące obciążają pozostałe koszty oper</w:t>
      </w:r>
      <w:r>
        <w:rPr>
          <w:rFonts w:ascii="Times New Roman" w:eastAsia="Times New Roman" w:hAnsi="Times New Roman" w:cs="Times New Roman"/>
          <w:sz w:val="24"/>
        </w:rPr>
        <w:t xml:space="preserve">acyjne i finansowe;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Zobowiązania wycenione zostały w wartości podlegającej zapłacie w sposób pozwalający na wyodrębnienie ich tytułów, kontrahentów, podziału na długo  i krótkoterminowe według klasyfikacji wymaganej w raportowaniu budżetowym. Odpisane, pr</w:t>
      </w:r>
      <w:r>
        <w:rPr>
          <w:rFonts w:ascii="Times New Roman" w:eastAsia="Times New Roman" w:hAnsi="Times New Roman" w:cs="Times New Roman"/>
          <w:sz w:val="24"/>
        </w:rPr>
        <w:t xml:space="preserve">zedawnione i umorzone zobowiązania wycenia się w kwocie wymagającej zapłaty i ujmuje w przychodach finansowych. Rezerwy na zobowiązania nie są tworzone.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</w:t>
      </w:r>
      <w:r>
        <w:rPr>
          <w:rFonts w:ascii="Times New Roman" w:eastAsia="Times New Roman" w:hAnsi="Times New Roman" w:cs="Times New Roman"/>
          <w:sz w:val="24"/>
        </w:rPr>
        <w:t>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A24" w:rsidRDefault="009D04E1">
      <w:pPr>
        <w:numPr>
          <w:ilvl w:val="0"/>
          <w:numId w:val="3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0F0A24" w:rsidRDefault="009D04E1">
      <w:pPr>
        <w:numPr>
          <w:ilvl w:val="0"/>
          <w:numId w:val="3"/>
        </w:numPr>
        <w:spacing w:after="3" w:line="249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</w:t>
      </w:r>
      <w:r>
        <w:rPr>
          <w:rFonts w:ascii="Times New Roman" w:eastAsia="Times New Roman" w:hAnsi="Times New Roman" w:cs="Times New Roman"/>
          <w:sz w:val="24"/>
        </w:rPr>
        <w:t>ie jest większa niż 0,5 % sumy wartości rozliczeń międzyokresowych za rok poprzedni.   Wydatki na prenumeratę prasy, prowadzenie stron BIP, abonamenty RTV, itp. obciążają koszty w miesiącu i roku ich poniesienia, nie powoduje to istotnego zniekształcenia w</w:t>
      </w:r>
      <w:r>
        <w:rPr>
          <w:rFonts w:ascii="Times New Roman" w:eastAsia="Times New Roman" w:hAnsi="Times New Roman" w:cs="Times New Roman"/>
          <w:sz w:val="24"/>
        </w:rPr>
        <w:t xml:space="preserve">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A24" w:rsidRDefault="009D04E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F0A24" w:rsidRDefault="009D04E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0F0A24" w:rsidRDefault="009D04E1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F0A24" w:rsidRDefault="009D04E1">
      <w:pPr>
        <w:spacing w:after="28" w:line="249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9D04E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0A24" w:rsidRDefault="000F0A24">
      <w:pPr>
        <w:sectPr w:rsidR="000F0A2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955" w:right="1130" w:bottom="1340" w:left="1702" w:header="861" w:footer="857" w:gutter="0"/>
          <w:cols w:space="708"/>
        </w:sectPr>
      </w:pPr>
    </w:p>
    <w:p w:rsidR="000F0A24" w:rsidRDefault="009D04E1">
      <w:pPr>
        <w:pStyle w:val="Nagwek2"/>
      </w:pPr>
      <w:r>
        <w:lastRenderedPageBreak/>
        <w:t>Załącznik nr 21</w:t>
      </w:r>
    </w:p>
    <w:p w:rsidR="000F0A24" w:rsidRDefault="009D04E1">
      <w:pPr>
        <w:spacing w:after="223" w:line="255" w:lineRule="auto"/>
        <w:ind w:left="8844" w:right="46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II.1.</w:t>
      </w:r>
      <w:r>
        <w:rPr>
          <w:rFonts w:ascii="Times New Roman" w:eastAsia="Times New Roman" w:hAnsi="Times New Roman" w:cs="Times New Roman"/>
          <w:b/>
          <w:sz w:val="17"/>
        </w:rPr>
        <w:t xml:space="preserve">1.a. Rzeczowy majątek trwały - zmiany w ciągu roku obrotowego </w:t>
      </w:r>
    </w:p>
    <w:tbl>
      <w:tblPr>
        <w:tblStyle w:val="TableGrid"/>
        <w:tblW w:w="14751" w:type="dxa"/>
        <w:tblInd w:w="-5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0F0A24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9D04E1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F0A24" w:rsidRDefault="000F0A24"/>
        </w:tc>
      </w:tr>
      <w:tr w:rsidR="000F0A24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0F0A24" w:rsidRDefault="009D04E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F0A24" w:rsidRDefault="009D04E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F0A2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9 877,75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134 813,97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144 691,72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8 950,71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7 808,00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16 758,71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7 808,00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7 808,00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8 950,71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8 950,71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3 501,00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9 070,80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12 571,80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3 501,00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9 070,80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12 571,80</w:t>
            </w:r>
          </w:p>
        </w:tc>
      </w:tr>
      <w:tr w:rsidR="000F0A2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15 327,46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133 551,17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148 878,63</w:t>
            </w:r>
          </w:p>
        </w:tc>
      </w:tr>
      <w:tr w:rsidR="000F0A2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7 623,33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134 813,97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142 437,30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9 431,47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7 808,00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17 239,47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1 495,19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1 495,19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7 936,28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7 808,00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15 744,28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3 501,00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9 070,80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12 571,80</w:t>
            </w:r>
          </w:p>
        </w:tc>
      </w:tr>
      <w:tr w:rsidR="000F0A2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3 501,00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9 070,80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12 571,80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13 553,80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133 551,17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147 104,97</w:t>
            </w:r>
          </w:p>
        </w:tc>
      </w:tr>
      <w:tr w:rsidR="000F0A2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2 254,42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2 254,42</w:t>
            </w:r>
          </w:p>
        </w:tc>
      </w:tr>
      <w:tr w:rsidR="000F0A2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1 773,66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1 773,66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5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0F0A24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0F0A24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F0A24" w:rsidRDefault="000F0A24"/>
        </w:tc>
      </w:tr>
      <w:tr w:rsidR="000F0A2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5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0F0A24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0F0A24" w:rsidRDefault="009D04E1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0F0A24" w:rsidRDefault="009D04E1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0F0A24" w:rsidRDefault="009D04E1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0F0A24" w:rsidRDefault="009D04E1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0F0A24" w:rsidRDefault="009D04E1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0F0A24" w:rsidRDefault="009D04E1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0F0A24" w:rsidRDefault="009D04E1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0F0A24" w:rsidRDefault="009D04E1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0F0A24" w:rsidRDefault="009D04E1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024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5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0F0A24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0F0A24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9D04E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5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F0A24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F0A24" w:rsidRDefault="009D04E1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F0A24" w:rsidRDefault="009D04E1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0F0A2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0F0A24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F0A24" w:rsidRDefault="009D04E1">
      <w:pPr>
        <w:numPr>
          <w:ilvl w:val="0"/>
          <w:numId w:val="4"/>
        </w:numPr>
        <w:spacing w:after="3" w:line="261" w:lineRule="auto"/>
        <w:ind w:right="1133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5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F0A24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F0A24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numPr>
          <w:ilvl w:val="1"/>
          <w:numId w:val="4"/>
        </w:numPr>
        <w:spacing w:after="3" w:line="261" w:lineRule="auto"/>
        <w:ind w:right="856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5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F0A24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numPr>
          <w:ilvl w:val="2"/>
          <w:numId w:val="4"/>
        </w:numPr>
        <w:spacing w:after="3" w:line="261" w:lineRule="auto"/>
        <w:ind w:right="1133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0F0A24" w:rsidRDefault="009D04E1">
      <w:pPr>
        <w:spacing w:after="0"/>
        <w:ind w:right="154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5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0F0A24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F0A24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</w:tr>
      <w:tr w:rsidR="000F0A24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F0A24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</w:tr>
    </w:tbl>
    <w:p w:rsidR="000F0A24" w:rsidRDefault="009D04E1">
      <w:pPr>
        <w:numPr>
          <w:ilvl w:val="2"/>
          <w:numId w:val="4"/>
        </w:numPr>
        <w:spacing w:after="3" w:line="261" w:lineRule="auto"/>
        <w:ind w:right="1133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5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F0A24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26"/>
        <w:ind w:left="18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0F0A24" w:rsidRDefault="009D04E1">
      <w:pPr>
        <w:spacing w:after="26"/>
        <w:ind w:left="18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0F0A24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9D04E1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5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138" w:line="261" w:lineRule="auto"/>
        <w:ind w:left="20" w:right="850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F0A24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5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0F0A24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F0A24" w:rsidRDefault="000F0A2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F0A24" w:rsidRDefault="000F0A2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F0A24" w:rsidRDefault="000F0A2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831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0F0A24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0F0A24" w:rsidRDefault="009D04E1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0F0A24" w:rsidRDefault="009D04E1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0F0A24" w:rsidRDefault="009D04E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0F0A2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5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F0A24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28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5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5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875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5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F0A2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5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0F0A24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15 653,56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18 699,51</w:t>
            </w:r>
          </w:p>
        </w:tc>
      </w:tr>
    </w:tbl>
    <w:p w:rsidR="000F0A24" w:rsidRDefault="009D04E1">
      <w:pPr>
        <w:spacing w:after="0" w:line="265" w:lineRule="auto"/>
        <w:ind w:left="23" w:right="688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187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0F0A24" w:rsidRDefault="009D04E1">
      <w:pPr>
        <w:spacing w:after="3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5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0F0A24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F0A24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F0A24" w:rsidRDefault="000F0A2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5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5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0F0A24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0F0A24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0F0A24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0F0A24" w:rsidRDefault="009D04E1">
      <w:pPr>
        <w:spacing w:after="10"/>
        <w:ind w:right="10330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5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0F0A2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5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0F0A24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26 692,28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26 692,28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26 692,28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3 999,99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3 999,99</w:t>
            </w:r>
          </w:p>
        </w:tc>
      </w:tr>
      <w:tr w:rsidR="000F0A24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3 999,99</w:t>
            </w:r>
          </w:p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5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0F0A24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Kwota należności z tytułu podatków realizowanych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0F0A24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r>
        <w:br w:type="page"/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5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0F0A24"/>
        </w:tc>
      </w:tr>
      <w:tr w:rsidR="000F0A24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77 741,40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0F0A24" w:rsidRDefault="009D04E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43 294,16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77 741,40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43 114,16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77 741,40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43 294,16</w:t>
            </w:r>
          </w:p>
        </w:tc>
      </w:tr>
    </w:tbl>
    <w:p w:rsidR="000F0A24" w:rsidRDefault="009D04E1">
      <w:pPr>
        <w:spacing w:after="0"/>
        <w:ind w:right="606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4 637,99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2 719,00</w:t>
            </w:r>
          </w:p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18 683,41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19 206,01</w:t>
            </w:r>
          </w:p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1 418,10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1 143,96</w:t>
            </w:r>
          </w:p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24 739,50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23 068,97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F0A2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35 769,99</w:t>
            </w:r>
          </w:p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              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8 950,71</w:t>
            </w:r>
          </w:p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136,00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26 819,28</w:t>
            </w:r>
          </w:p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35 769,99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5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F0A2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F0A24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r>
        <w:br w:type="page"/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F0A24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13,87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3,23</w:t>
            </w:r>
          </w:p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13,87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3,23</w:t>
            </w:r>
          </w:p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13,87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3,23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5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0F0A2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F0A24" w:rsidRDefault="009D04E1">
      <w:pPr>
        <w:pStyle w:val="Nagwek2"/>
        <w:ind w:left="28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0F0A24" w:rsidRDefault="009D04E1">
      <w:pPr>
        <w:spacing w:after="437"/>
        <w:ind w:left="-25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4813" name="Picture 84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13" name="Picture 848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24" w:rsidRDefault="009D04E1">
      <w:pPr>
        <w:spacing w:after="3" w:line="261" w:lineRule="auto"/>
        <w:ind w:left="20" w:right="574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5" w:type="dxa"/>
        <w:tblCellMar>
          <w:top w:w="15" w:type="dxa"/>
          <w:left w:w="2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0F0A24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F0A24" w:rsidRDefault="009D04E1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0F0A24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0A24" w:rsidRDefault="009D04E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5" w:type="dxa"/>
        <w:tblCellMar>
          <w:top w:w="47" w:type="dxa"/>
          <w:left w:w="29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0F0A24">
        <w:trPr>
          <w:trHeight w:val="76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trHeight w:val="30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</w:tbl>
    <w:p w:rsidR="000F0A24" w:rsidRDefault="009D04E1">
      <w:pPr>
        <w:spacing w:after="3" w:line="261" w:lineRule="auto"/>
        <w:ind w:left="20" w:right="1133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5" w:type="dxa"/>
        <w:tblCellMar>
          <w:top w:w="9" w:type="dxa"/>
          <w:left w:w="2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26"/>
        <w:gridCol w:w="1795"/>
        <w:gridCol w:w="1637"/>
        <w:gridCol w:w="757"/>
        <w:gridCol w:w="1305"/>
        <w:gridCol w:w="1532"/>
        <w:gridCol w:w="1668"/>
        <w:gridCol w:w="10"/>
        <w:gridCol w:w="2092"/>
      </w:tblGrid>
      <w:tr w:rsidR="000F0A24">
        <w:trPr>
          <w:gridAfter w:val="2"/>
          <w:wAfter w:w="2102" w:type="dxa"/>
          <w:trHeight w:val="900"/>
        </w:trPr>
        <w:tc>
          <w:tcPr>
            <w:tcW w:w="1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F0A24" w:rsidRDefault="009D04E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0F0A24" w:rsidRDefault="009D04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F0A24" w:rsidRDefault="009D04E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0F0A24" w:rsidRDefault="009D04E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F0A24" w:rsidRDefault="000F0A24"/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gridAfter w:val="2"/>
          <w:wAfter w:w="2102" w:type="dxa"/>
          <w:trHeight w:val="291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rPr>
          <w:gridAfter w:val="2"/>
          <w:wAfter w:w="2102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9D04E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0A24" w:rsidRDefault="000F0A24"/>
        </w:tc>
      </w:tr>
      <w:tr w:rsidR="000F0A24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26" w:type="dxa"/>
          <w:trHeight w:val="400"/>
        </w:trPr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0A24" w:rsidRDefault="009D04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0F0A24" w:rsidRDefault="009D04E1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0A24" w:rsidRDefault="009D04E1">
            <w:pPr>
              <w:spacing w:after="0"/>
              <w:ind w:left="341" w:right="2791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0F0A24" w:rsidRDefault="009D04E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0F0A24" w:rsidRDefault="009D04E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</w:pPr>
      <w:r>
        <w:br w:type="page"/>
      </w:r>
    </w:p>
    <w:p w:rsidR="000F0A24" w:rsidRDefault="009D04E1">
      <w:pPr>
        <w:spacing w:after="0"/>
        <w:jc w:val="both"/>
      </w:pPr>
      <w:r>
        <w:rPr>
          <w:rFonts w:ascii="Book Antiqua" w:eastAsia="Book Antiqua" w:hAnsi="Book Antiqua" w:cs="Book Antiqua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Book Antiqua" w:eastAsia="Book Antiqua" w:hAnsi="Book Antiqua" w:cs="Book Antiqua"/>
          <w:sz w:val="15"/>
        </w:rPr>
        <w:t xml:space="preserve">                                    </w:t>
      </w:r>
    </w:p>
    <w:sectPr w:rsidR="000F0A2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611" w:bottom="309" w:left="275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04E1">
      <w:pPr>
        <w:spacing w:after="0" w:line="240" w:lineRule="auto"/>
      </w:pPr>
      <w:r>
        <w:separator/>
      </w:r>
    </w:p>
  </w:endnote>
  <w:endnote w:type="continuationSeparator" w:id="0">
    <w:p w:rsidR="00000000" w:rsidRDefault="009D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0F0A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0F0A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0F0A2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</w:t>
    </w:r>
    <w:r>
      <w:rPr>
        <w:rFonts w:ascii="Times New Roman" w:eastAsia="Times New Roman" w:hAnsi="Times New Roman" w:cs="Times New Roman"/>
        <w:sz w:val="20"/>
      </w:rPr>
      <w:t xml:space="preserve">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0"/>
      <w:ind w:left="30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0"/>
      <w:ind w:left="301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0"/>
      <w:ind w:left="301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04E1">
      <w:pPr>
        <w:spacing w:after="0" w:line="240" w:lineRule="auto"/>
      </w:pPr>
      <w:r>
        <w:separator/>
      </w:r>
    </w:p>
  </w:footnote>
  <w:footnote w:type="continuationSeparator" w:id="0">
    <w:p w:rsidR="00000000" w:rsidRDefault="009D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0F0A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0F0A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0F0A2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4951" name="Group 849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836" name="Shape 9083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E06F2" id="Group 84951" o:spid="_x0000_s1026" style="position:absolute;margin-left:83.65pt;margin-top:130.9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CUegIAAFkGAAAOAAAAZHJzL2Uyb0RvYy54bWykVclu2zAQvRfoPxC815JdJ7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">
              <v:shape id="Shape 9083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l/McA&#10;AADeAAAADwAAAGRycy9kb3ducmV2LnhtbESPQWvCQBSE7wX/w/IEL6XZ1YK10VVErfTgodXQ8yP7&#10;TILZtzG7avz3bqHQ4zAz3zCzRWdrcaXWV441DBMFgjh3puJCQ3b4eJmA8AHZYO2YNNzJw2Lee5ph&#10;atyNv+m6D4WIEPYpaihDaFIpfV6SRZ+4hjh6R9daDFG2hTQt3iLc1nKk1FharDgulNjQqqT8tL9Y&#10;DRt63v6Mvk50yN7CcH1WdN9tSOtBv1tOQQTqwn/4r/1pNLyryesYfu/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Zfz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0F0A24" w:rsidRDefault="009D04E1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 r.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0F0A24" w:rsidRDefault="009D04E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4891" name="Group 84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835" name="Shape 9083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1758DC" id="Group 84891" o:spid="_x0000_s1026" style="position:absolute;margin-left:83.65pt;margin-top:130.9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DHegIAAFkGAAAOAAAAZHJzL2Uyb0RvYy54bWykVclu2zAQvRfoPxC815JdJ7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">
              <v:shape id="Shape 9083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7i8cA&#10;AADeAAAADwAAAGRycy9kb3ducmV2LnhtbESPT2vCQBTE70K/w/IKXkrdValNU1cp/sODh1ZDz4/s&#10;axLMvk2zq8Zv7xYKHoeZ+Q0znXe2FmdqfeVYw3CgQBDnzlRcaMgO6+cEhA/IBmvHpOFKHuazh94U&#10;U+Mu/EXnfShEhLBPUUMZQpNK6fOSLPqBa4ij9+NaiyHKtpCmxUuE21qOlJpIixXHhRIbWpSUH/cn&#10;q2FFT5vv0eeRDtlrGC5/FV13K9K6/9h9vIMI1IV7+L+9NRreVDJ+gb878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P+4v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0F0A24" w:rsidRDefault="009D04E1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0F0A24" w:rsidRDefault="009D04E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4831" name="Group 84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834" name="Shape 9083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3F4963" id="Group 84831" o:spid="_x0000_s1026" style="position:absolute;margin-left:83.65pt;margin-top:130.9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sYegIAAFkGAAAOAAAAZHJzL2Uyb0RvYy54bWykVclu2zAQvRfoPxC815IdN7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">
              <v:shape id="Shape 9083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eEMcA&#10;AADeAAAADwAAAGRycy9kb3ducmV2LnhtbESPT2vCQBTE70K/w/IKXkrdVYtNU1cp/sODh1ZDz4/s&#10;axLMvk2zq8Zv7xYKHoeZ+Q0znXe2FmdqfeVYw3CgQBDnzlRcaMgO6+cEhA/IBmvHpOFKHuazh94U&#10;U+Mu/EXnfShEhLBPUUMZQpNK6fOSLPqBa4ij9+NaiyHKtpCmxUuE21qOlJpIixXHhRIbWpSUH/cn&#10;q2FFT5vv0eeRDtlrGC5/FV13K9K6/9h9vIMI1IV7+L+9NRreVDJ+gb878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DXhD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0F0A24" w:rsidRDefault="009D04E1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0F0A24" w:rsidRDefault="009D04E1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F0A24" w:rsidRDefault="009D04E1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5"/>
      <w:ind w:left="338"/>
      <w:jc w:val="center"/>
    </w:pPr>
    <w:r>
      <w:rPr>
        <w:rFonts w:ascii="Times New Roman" w:eastAsia="Times New Roman" w:hAnsi="Times New Roman" w:cs="Times New Roman"/>
        <w:sz w:val="15"/>
      </w:rPr>
      <w:t>Przedszkole Nr 3</w:t>
    </w:r>
  </w:p>
  <w:p w:rsidR="000F0A24" w:rsidRDefault="009D04E1">
    <w:pPr>
      <w:spacing w:after="5"/>
      <w:ind w:left="333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F0A24" w:rsidRDefault="009D04E1">
    <w:pPr>
      <w:spacing w:after="0"/>
      <w:ind w:left="338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5"/>
      <w:ind w:left="338"/>
      <w:jc w:val="center"/>
    </w:pPr>
    <w:r>
      <w:rPr>
        <w:rFonts w:ascii="Times New Roman" w:eastAsia="Times New Roman" w:hAnsi="Times New Roman" w:cs="Times New Roman"/>
        <w:sz w:val="15"/>
      </w:rPr>
      <w:t>Przedszkole Nr 3</w:t>
    </w:r>
  </w:p>
  <w:p w:rsidR="000F0A24" w:rsidRDefault="009D04E1">
    <w:pPr>
      <w:spacing w:after="5"/>
      <w:ind w:left="333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F0A24" w:rsidRDefault="009D04E1">
    <w:pPr>
      <w:spacing w:after="0"/>
      <w:ind w:left="338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A24" w:rsidRDefault="009D04E1">
    <w:pPr>
      <w:spacing w:after="5"/>
      <w:ind w:left="338"/>
      <w:jc w:val="center"/>
    </w:pPr>
    <w:r>
      <w:rPr>
        <w:rFonts w:ascii="Times New Roman" w:eastAsia="Times New Roman" w:hAnsi="Times New Roman" w:cs="Times New Roman"/>
        <w:sz w:val="15"/>
      </w:rPr>
      <w:t>Przedszkole Nr 3</w:t>
    </w:r>
  </w:p>
  <w:p w:rsidR="000F0A24" w:rsidRDefault="009D04E1">
    <w:pPr>
      <w:spacing w:after="5"/>
      <w:ind w:left="333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F0A24" w:rsidRDefault="009D04E1">
    <w:pPr>
      <w:spacing w:after="0"/>
      <w:ind w:left="338"/>
      <w:jc w:val="center"/>
    </w:pPr>
    <w:r>
      <w:rPr>
        <w:rFonts w:ascii="Times New Roman" w:eastAsia="Times New Roman" w:hAnsi="Times New Roman" w:cs="Times New Roman"/>
        <w:sz w:val="15"/>
      </w:rPr>
      <w:t>II. Dodatk</w:t>
    </w:r>
    <w:r>
      <w:rPr>
        <w:rFonts w:ascii="Times New Roman" w:eastAsia="Times New Roman" w:hAnsi="Times New Roman" w:cs="Times New Roman"/>
        <w:sz w:val="15"/>
      </w:rPr>
      <w:t>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D7268"/>
    <w:multiLevelType w:val="multilevel"/>
    <w:tmpl w:val="B126B45A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A47BFD"/>
    <w:multiLevelType w:val="hybridMultilevel"/>
    <w:tmpl w:val="BF7686FE"/>
    <w:lvl w:ilvl="0" w:tplc="4466698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74E42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004CD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021C9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36DC1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82AC5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C46EC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C00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EAD3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D06B02"/>
    <w:multiLevelType w:val="multilevel"/>
    <w:tmpl w:val="08FCF03A"/>
    <w:lvl w:ilvl="0">
      <w:start w:val="2"/>
      <w:numFmt w:val="upperRoman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5530CB"/>
    <w:multiLevelType w:val="hybridMultilevel"/>
    <w:tmpl w:val="5260BF22"/>
    <w:lvl w:ilvl="0" w:tplc="20B4DA9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7463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C22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3A4B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0562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4FA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C4AC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58B7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CEC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24"/>
    <w:rsid w:val="000F0A24"/>
    <w:rsid w:val="009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33188-7E6D-4F7E-91E4-CA0D25D6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812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5864</Words>
  <Characters>35184</Characters>
  <Application>Microsoft Office Word</Application>
  <DocSecurity>0</DocSecurity>
  <Lines>293</Lines>
  <Paragraphs>81</Paragraphs>
  <ScaleCrop>false</ScaleCrop>
  <Company/>
  <LinksUpToDate>false</LinksUpToDate>
  <CharactersWithSpaces>40967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2021-05-07T08:05:00Z</dcterms:created>
  <dcterms:modified xsi:type="dcterms:W3CDTF">2021-05-07T08:05:00Z</dcterms:modified>
</cp:coreProperties>
</file>