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455" w:rsidRDefault="00393B95">
      <w:pPr>
        <w:spacing w:after="0"/>
        <w:ind w:left="35"/>
      </w:pPr>
      <w:bookmarkStart w:id="0" w:name="_GoBack"/>
      <w:bookmarkEnd w:id="0"/>
      <w:r>
        <w:rPr>
          <w:b/>
          <w:sz w:val="16"/>
        </w:rPr>
        <w:t>Jednostka: P9/SR</w:t>
      </w:r>
    </w:p>
    <w:tbl>
      <w:tblPr>
        <w:tblStyle w:val="TableGrid"/>
        <w:tblW w:w="11197" w:type="dxa"/>
        <w:tblInd w:w="0" w:type="dxa"/>
        <w:tblCellMar>
          <w:top w:w="24" w:type="dxa"/>
          <w:left w:w="35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216"/>
        <w:gridCol w:w="2398"/>
        <w:gridCol w:w="992"/>
        <w:gridCol w:w="374"/>
        <w:gridCol w:w="622"/>
        <w:gridCol w:w="996"/>
        <w:gridCol w:w="1458"/>
        <w:gridCol w:w="351"/>
        <w:gridCol w:w="1832"/>
        <w:gridCol w:w="996"/>
        <w:gridCol w:w="962"/>
      </w:tblGrid>
      <w:tr w:rsidR="00C87455">
        <w:trPr>
          <w:trHeight w:val="23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Nazwa i adres jednostki sprawozdawczej</w:t>
            </w:r>
          </w:p>
        </w:tc>
        <w:tc>
          <w:tcPr>
            <w:tcW w:w="3801" w:type="dxa"/>
            <w:gridSpan w:val="5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80"/>
              <w:jc w:val="center"/>
            </w:pPr>
            <w:r>
              <w:rPr>
                <w:b/>
                <w:sz w:val="17"/>
              </w:rPr>
              <w:t>Bilans</w:t>
            </w:r>
          </w:p>
        </w:tc>
        <w:tc>
          <w:tcPr>
            <w:tcW w:w="3790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Adresat</w:t>
            </w:r>
          </w:p>
        </w:tc>
      </w:tr>
      <w:tr w:rsidR="00C87455">
        <w:trPr>
          <w:trHeight w:val="19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1"/>
              </w:rPr>
              <w:t>Przedszkole nr 9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80"/>
              <w:jc w:val="center"/>
            </w:pPr>
            <w:r>
              <w:rPr>
                <w:sz w:val="13"/>
              </w:rPr>
              <w:t>jednostki budżetowej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1"/>
              </w:rPr>
              <w:t>Urząd Dzielnicy Śródmieście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1"/>
              </w:rPr>
              <w:t>ul. Dzielna 5a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80"/>
              <w:jc w:val="center"/>
            </w:pPr>
            <w:r>
              <w:rPr>
                <w:sz w:val="13"/>
              </w:rPr>
              <w:t>i samorządowego zakładu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1"/>
              </w:rPr>
              <w:t>00-162 Warszawa</w:t>
            </w:r>
          </w:p>
        </w:tc>
        <w:tc>
          <w:tcPr>
            <w:tcW w:w="3801" w:type="dxa"/>
            <w:gridSpan w:val="5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80"/>
              <w:jc w:val="center"/>
            </w:pPr>
            <w:r>
              <w:rPr>
                <w:sz w:val="13"/>
              </w:rPr>
              <w:t>budżetowego</w:t>
            </w:r>
          </w:p>
        </w:tc>
        <w:tc>
          <w:tcPr>
            <w:tcW w:w="3790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C87455">
        <w:trPr>
          <w:trHeight w:val="201"/>
        </w:trPr>
        <w:tc>
          <w:tcPr>
            <w:tcW w:w="3606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1"/>
              </w:rPr>
              <w:t>tel. 228310405</w:t>
            </w:r>
          </w:p>
        </w:tc>
        <w:tc>
          <w:tcPr>
            <w:tcW w:w="3801" w:type="dxa"/>
            <w:gridSpan w:val="5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1344" w:right="1264"/>
              <w:jc w:val="center"/>
            </w:pPr>
            <w:r>
              <w:rPr>
                <w:sz w:val="13"/>
              </w:rPr>
              <w:t xml:space="preserve">sporządzony na dzień </w:t>
            </w:r>
            <w:r>
              <w:rPr>
                <w:sz w:val="13"/>
              </w:rPr>
              <w:t>31.12.2020</w:t>
            </w:r>
          </w:p>
        </w:tc>
        <w:tc>
          <w:tcPr>
            <w:tcW w:w="3790" w:type="dxa"/>
            <w:gridSpan w:val="3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254"/>
            </w:pPr>
            <w:r>
              <w:rPr>
                <w:sz w:val="12"/>
              </w:rPr>
              <w:t xml:space="preserve"> </w:t>
            </w:r>
          </w:p>
          <w:p w:rsidR="00C87455" w:rsidRDefault="00393B95">
            <w:pPr>
              <w:spacing w:after="0"/>
            </w:pPr>
            <w:r>
              <w:rPr>
                <w:sz w:val="12"/>
              </w:rPr>
              <w:t xml:space="preserve"> </w:t>
            </w:r>
          </w:p>
        </w:tc>
      </w:tr>
      <w:tr w:rsidR="00C87455">
        <w:trPr>
          <w:trHeight w:val="412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37"/>
            </w:pPr>
            <w:r>
              <w:rPr>
                <w:sz w:val="13"/>
              </w:rPr>
              <w:t>Numer indentyfikacyjny REGON</w:t>
            </w:r>
          </w:p>
          <w:p w:rsidR="00C87455" w:rsidRDefault="00393B95">
            <w:pPr>
              <w:spacing w:after="0"/>
            </w:pPr>
            <w:r>
              <w:rPr>
                <w:sz w:val="11"/>
              </w:rPr>
              <w:t>013004410</w:t>
            </w:r>
          </w:p>
        </w:tc>
        <w:tc>
          <w:tcPr>
            <w:tcW w:w="0" w:type="auto"/>
            <w:gridSpan w:val="5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5"/>
              <w:jc w:val="center"/>
            </w:pPr>
            <w:r>
              <w:rPr>
                <w:b/>
                <w:sz w:val="14"/>
              </w:rPr>
              <w:t>Aktywa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328" w:hanging="258"/>
            </w:pPr>
            <w:r>
              <w:rPr>
                <w:sz w:val="13"/>
              </w:rPr>
              <w:t>Stan na koniec roku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39"/>
              <w:jc w:val="center"/>
            </w:pPr>
            <w:r>
              <w:rPr>
                <w:b/>
                <w:sz w:val="14"/>
              </w:rPr>
              <w:t>Pasywa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center"/>
            </w:pPr>
            <w:r>
              <w:rPr>
                <w:sz w:val="13"/>
              </w:rPr>
              <w:t>Stan na początek roku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center"/>
            </w:pPr>
            <w:r>
              <w:rPr>
                <w:sz w:val="13"/>
              </w:rPr>
              <w:t>Stan na koniec roku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87455" w:rsidRDefault="00393B95">
            <w:pPr>
              <w:spacing w:after="0"/>
            </w:pPr>
            <w:r>
              <w:rPr>
                <w:b/>
                <w:sz w:val="13"/>
              </w:rPr>
              <w:t>A.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180 506,70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FFFFFF"/>
          </w:tcPr>
          <w:p w:rsidR="00C87455" w:rsidRDefault="00393B95">
            <w:pPr>
              <w:spacing w:after="0"/>
              <w:ind w:left="309"/>
            </w:pPr>
            <w:r>
              <w:rPr>
                <w:b/>
                <w:sz w:val="13"/>
              </w:rPr>
              <w:t>173 208,29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87455" w:rsidRDefault="00393B95">
            <w:pPr>
              <w:spacing w:after="0"/>
              <w:ind w:left="34"/>
            </w:pPr>
            <w:r>
              <w:rPr>
                <w:b/>
                <w:sz w:val="13"/>
              </w:rPr>
              <w:t>A.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63 908,08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49 306,76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57"/>
            </w:pPr>
            <w:r>
              <w:rPr>
                <w:b/>
                <w:sz w:val="13"/>
              </w:rPr>
              <w:t>I. Wartości niematerialne i</w:t>
            </w:r>
            <w:r>
              <w:rPr>
                <w:b/>
                <w:sz w:val="13"/>
              </w:rPr>
              <w:t xml:space="preserve"> prawne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92"/>
            </w:pPr>
            <w:r>
              <w:rPr>
                <w:b/>
                <w:sz w:val="13"/>
              </w:rPr>
              <w:t>I. Fundusz jednostki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1 687 657,33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1 500 892,42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57"/>
            </w:pPr>
            <w:r>
              <w:rPr>
                <w:b/>
                <w:sz w:val="13"/>
              </w:rPr>
              <w:t>II. Rzeczowe aktywa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180 506,70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left="309"/>
            </w:pPr>
            <w:r>
              <w:rPr>
                <w:b/>
                <w:sz w:val="13"/>
              </w:rPr>
              <w:t>173 208,29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92"/>
            </w:pPr>
            <w:r>
              <w:rPr>
                <w:b/>
                <w:sz w:val="13"/>
              </w:rPr>
              <w:t>II. Wynik finansowy netto (+,-)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-1 621 791,63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-1 438 928,01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1.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180 506,70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left="310"/>
            </w:pPr>
            <w:r>
              <w:rPr>
                <w:sz w:val="13"/>
              </w:rPr>
              <w:t>173 208,29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1. Zysk netto (+)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72"/>
            </w:pPr>
            <w:r>
              <w:rPr>
                <w:sz w:val="13"/>
              </w:rPr>
              <w:t>1.1. Grunty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2. Strata netto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-1 621 791,63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-1 438 928,01</w:t>
            </w:r>
          </w:p>
        </w:tc>
      </w:tr>
      <w:tr w:rsidR="00C87455">
        <w:trPr>
          <w:trHeight w:val="495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72"/>
            </w:pPr>
            <w:r>
              <w:rPr>
                <w:sz w:val="13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vAlign w:val="center"/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92"/>
            </w:pPr>
            <w:r>
              <w:rPr>
                <w:b/>
                <w:sz w:val="13"/>
              </w:rPr>
              <w:t>III. Odpisy z wyniku finansowego (nadwyżka środków obrotowych)</w:t>
            </w:r>
            <w:r>
              <w:rPr>
                <w:b/>
                <w:sz w:val="13"/>
              </w:rPr>
              <w:t xml:space="preserve"> (-)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-1 957,62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-12 657,65</w:t>
            </w:r>
          </w:p>
        </w:tc>
      </w:tr>
      <w:tr w:rsidR="00C8745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72"/>
            </w:pPr>
            <w:r>
              <w:rPr>
                <w:sz w:val="13"/>
              </w:rPr>
              <w:t>1.2. Budynki, lokale i obiekty inżynierii lądowej i wodnej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175 554,85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left="310"/>
            </w:pPr>
            <w:r>
              <w:rPr>
                <w:sz w:val="13"/>
              </w:rPr>
              <w:t>169 876,52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92"/>
            </w:pPr>
            <w:r>
              <w:rPr>
                <w:b/>
                <w:sz w:val="13"/>
              </w:rPr>
              <w:t>IV. Fundusz mienia zlikwidowanych jednostek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72"/>
            </w:pPr>
            <w:r>
              <w:rPr>
                <w:sz w:val="13"/>
              </w:rPr>
              <w:t>1.3. Urządzenia techniczne i maszyny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4 951,85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3 331,77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b/>
                <w:sz w:val="13"/>
              </w:rPr>
              <w:t>B. Fundusze placówek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72"/>
            </w:pPr>
            <w:r>
              <w:rPr>
                <w:sz w:val="13"/>
              </w:rPr>
              <w:t xml:space="preserve">1.4. </w:t>
            </w:r>
            <w:r>
              <w:rPr>
                <w:sz w:val="13"/>
              </w:rPr>
              <w:t>Środki transportu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b/>
                <w:sz w:val="13"/>
              </w:rPr>
              <w:t>C. Państwowe fundusze celowe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72"/>
            </w:pPr>
            <w:r>
              <w:rPr>
                <w:sz w:val="13"/>
              </w:rPr>
              <w:t>1.5. Inne środki trwałe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b/>
                <w:sz w:val="13"/>
              </w:rPr>
              <w:t>D. Zobowiązania i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126 330,84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138 211,18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2.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92"/>
            </w:pPr>
            <w:r>
              <w:rPr>
                <w:b/>
                <w:sz w:val="13"/>
              </w:rPr>
              <w:t>I. Zobowiązania długoterminowe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3. Zaliczki na środki trwałe w budowie (inwestycje)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92"/>
            </w:pPr>
            <w:r>
              <w:rPr>
                <w:b/>
                <w:sz w:val="13"/>
              </w:rPr>
              <w:t>II. Zobowiązania krótkoterminowe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126 330,84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138 211,18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57"/>
            </w:pPr>
            <w:r>
              <w:rPr>
                <w:b/>
                <w:sz w:val="13"/>
              </w:rPr>
              <w:t>III. Należności długoterminowe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1. Zobowiązania z tytułu dostaw i usług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5 198,57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9 943,25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Długoterminowe aktywa </w:t>
            </w:r>
            <w:r>
              <w:rPr>
                <w:b/>
                <w:sz w:val="13"/>
              </w:rPr>
              <w:t>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2. Zobowiązania wobec budżetów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12 250,62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21 803,65</w:t>
            </w:r>
          </w:p>
        </w:tc>
      </w:tr>
      <w:tr w:rsidR="00C8745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1. Akcje i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3. Zobowiązania z tytułu ubezpieczeń i innych świadczeń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47 353,53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46 025,55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2.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4. Zobowiązania z tytułu wynagrodzeń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56 267,32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54 326,63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3. Inne długoterminowe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5. Pozostałe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5 260,80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6 112,10</w:t>
            </w:r>
          </w:p>
        </w:tc>
      </w:tr>
      <w:tr w:rsidR="00C8745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57"/>
            </w:pPr>
            <w:r>
              <w:rPr>
                <w:b/>
                <w:sz w:val="13"/>
              </w:rPr>
              <w:t>V. Wartość mienia zlikwidowanych jednostek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6. Sumy obce (depozytowe, zabezpieczenie wykonania umów)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8745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3"/>
              </w:rPr>
              <w:t xml:space="preserve">B. Aktywa </w:t>
            </w:r>
            <w:r>
              <w:rPr>
                <w:b/>
                <w:sz w:val="13"/>
              </w:rPr>
              <w:t>obrotowe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9 732,22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14 309,65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right="14"/>
              <w:jc w:val="center"/>
            </w:pPr>
            <w:r>
              <w:rPr>
                <w:sz w:val="13"/>
              </w:rPr>
              <w:t>7. Rozliczenia z tytułu środków na wydatki budżetowe i z tytułu</w:t>
            </w:r>
          </w:p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  <w:p w:rsidR="00C87455" w:rsidRDefault="00393B95">
            <w:pPr>
              <w:spacing w:after="0"/>
              <w:ind w:left="149"/>
            </w:pPr>
            <w:r>
              <w:rPr>
                <w:sz w:val="13"/>
              </w:rPr>
              <w:t>dochodów budżetowych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57"/>
            </w:pPr>
            <w:r>
              <w:rPr>
                <w:b/>
                <w:sz w:val="13"/>
              </w:rPr>
              <w:t>I. Zapasy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7 762,60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1 106,60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8. Fundusze specjalne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1. Materiały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7 762,60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1 106,60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tabs>
                <w:tab w:val="center" w:pos="1392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 xml:space="preserve">8.1. Zakładowy Fundusz Świadczeń </w:t>
            </w:r>
            <w:r>
              <w:rPr>
                <w:sz w:val="13"/>
              </w:rPr>
              <w:t>Socjalnych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2. Półprodukty i produkty w toku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tabs>
                <w:tab w:val="center" w:pos="681"/>
              </w:tabs>
              <w:spacing w:after="0"/>
            </w:pPr>
            <w:r>
              <w:rPr>
                <w:sz w:val="13"/>
              </w:rPr>
              <w:t xml:space="preserve"> </w:t>
            </w:r>
            <w:r>
              <w:rPr>
                <w:sz w:val="13"/>
              </w:rPr>
              <w:tab/>
              <w:t>8.2. Inne fundusze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3. Produkty gotowe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92"/>
            </w:pPr>
            <w:r>
              <w:rPr>
                <w:b/>
                <w:sz w:val="13"/>
              </w:rPr>
              <w:t>III. Rezerwy na zobowiązania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4. Towary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92"/>
            </w:pPr>
            <w:r>
              <w:rPr>
                <w:b/>
                <w:sz w:val="13"/>
              </w:rPr>
              <w:t>IV. Rozliczenia międzyokresowe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II. Należności </w:t>
            </w:r>
            <w:r>
              <w:rPr>
                <w:b/>
                <w:sz w:val="13"/>
              </w:rPr>
              <w:t>krótkoterminowe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12,00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545,40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1. Należności z tytułu dostaw i usług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2. Należności od budżetów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3. Należności z tytułu ubezpieczeń i innych świadczeń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4. Pozostałe należności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12,00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545,40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330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 xml:space="preserve">5. Rozliczenia z </w:t>
            </w:r>
            <w:r>
              <w:rPr>
                <w:sz w:val="13"/>
              </w:rPr>
              <w:t>tytułu środków na wydatki budżetowe i z tytułu dochodów budżetowych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57"/>
            </w:pPr>
            <w:r>
              <w:rPr>
                <w:b/>
                <w:sz w:val="13"/>
              </w:rPr>
              <w:t>III.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1 957,62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12 657,65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1. Środki pieniężne w kasie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2. Środki pieniężne na rachunkach bankowych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1 957,62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12 657,65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3. Środki pieniężne państwowego funduszu celowego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lastRenderedPageBreak/>
              <w:t>4. Inne środki pieniężne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5. Akcje lub udziały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6. Inne papiery wartościowe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114"/>
            </w:pPr>
            <w:r>
              <w:rPr>
                <w:sz w:val="13"/>
              </w:rPr>
              <w:t>7. Inne krótkoterminowe aktywa finansowe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57"/>
            </w:pPr>
            <w:r>
              <w:rPr>
                <w:b/>
                <w:sz w:val="13"/>
              </w:rPr>
              <w:t xml:space="preserve">IV. Rozliczenia </w:t>
            </w:r>
            <w:r>
              <w:rPr>
                <w:b/>
                <w:sz w:val="13"/>
              </w:rPr>
              <w:t>międzyokresowe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</w:tcPr>
          <w:p w:rsidR="00C87455" w:rsidRDefault="00393B95">
            <w:pPr>
              <w:spacing w:after="0"/>
              <w:ind w:right="34"/>
              <w:jc w:val="right"/>
            </w:pPr>
            <w:r>
              <w:rPr>
                <w:b/>
                <w:sz w:val="13"/>
              </w:rPr>
              <w:t>0,00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393B95">
            <w:pPr>
              <w:spacing w:after="0"/>
              <w:ind w:left="34"/>
            </w:pPr>
            <w:r>
              <w:rPr>
                <w:sz w:val="13"/>
              </w:rPr>
              <w:t xml:space="preserve"> 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C87455" w:rsidRDefault="00C87455"/>
        </w:tc>
      </w:tr>
      <w:tr w:rsidR="00C87455">
        <w:trPr>
          <w:trHeight w:val="206"/>
        </w:trPr>
        <w:tc>
          <w:tcPr>
            <w:tcW w:w="360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b/>
                <w:sz w:val="13"/>
              </w:rPr>
              <w:t>Suma aktywów</w:t>
            </w:r>
          </w:p>
        </w:tc>
        <w:tc>
          <w:tcPr>
            <w:tcW w:w="9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190 238,92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ub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309"/>
            </w:pPr>
            <w:r>
              <w:rPr>
                <w:b/>
                <w:sz w:val="13"/>
              </w:rPr>
              <w:t>187 517,94</w:t>
            </w:r>
          </w:p>
        </w:tc>
        <w:tc>
          <w:tcPr>
            <w:tcW w:w="3641" w:type="dxa"/>
            <w:gridSpan w:val="3"/>
            <w:tcBorders>
              <w:top w:val="single" w:sz="5" w:space="0" w:color="000000"/>
              <w:left w:val="doub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34"/>
            </w:pPr>
            <w:r>
              <w:rPr>
                <w:b/>
                <w:sz w:val="13"/>
              </w:rPr>
              <w:t>Suma pasywów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190 238,92</w:t>
            </w:r>
          </w:p>
        </w:tc>
        <w:tc>
          <w:tcPr>
            <w:tcW w:w="9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3"/>
              </w:rPr>
              <w:t>187 517,94</w:t>
            </w:r>
          </w:p>
        </w:tc>
      </w:tr>
      <w:tr w:rsidR="00C87455">
        <w:tblPrEx>
          <w:tblCellMar>
            <w:top w:w="0" w:type="dxa"/>
            <w:left w:w="0" w:type="dxa"/>
            <w:right w:w="0" w:type="dxa"/>
          </w:tblCellMar>
        </w:tblPrEx>
        <w:trPr>
          <w:gridBefore w:val="1"/>
          <w:gridAfter w:val="4"/>
          <w:wBefore w:w="216" w:type="dxa"/>
          <w:wAfter w:w="4141" w:type="dxa"/>
          <w:trHeight w:val="457"/>
        </w:trPr>
        <w:tc>
          <w:tcPr>
            <w:tcW w:w="23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.............................................</w:t>
            </w:r>
          </w:p>
          <w:p w:rsidR="00C87455" w:rsidRDefault="00393B95">
            <w:pPr>
              <w:spacing w:after="0"/>
              <w:ind w:left="273"/>
            </w:pPr>
            <w:r>
              <w:rPr>
                <w:sz w:val="13"/>
              </w:rPr>
              <w:t>Główny księgowy</w:t>
            </w: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455" w:rsidRDefault="00393B95">
            <w:pPr>
              <w:spacing w:after="0"/>
              <w:ind w:left="336"/>
            </w:pPr>
            <w:r>
              <w:rPr>
                <w:sz w:val="13"/>
              </w:rPr>
              <w:t>2021.03.23</w:t>
            </w:r>
          </w:p>
          <w:p w:rsidR="00C87455" w:rsidRDefault="00393B95">
            <w:pPr>
              <w:spacing w:after="0"/>
              <w:ind w:left="149" w:hanging="149"/>
            </w:pPr>
            <w:r>
              <w:rPr>
                <w:sz w:val="13"/>
              </w:rPr>
              <w:t>....................................... rok, miesiąc, dzień</w:t>
            </w:r>
          </w:p>
        </w:tc>
        <w:tc>
          <w:tcPr>
            <w:tcW w:w="30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sz w:val="13"/>
              </w:rPr>
              <w:t>..................................................................</w:t>
            </w:r>
          </w:p>
          <w:p w:rsidR="00C87455" w:rsidRDefault="00393B95">
            <w:pPr>
              <w:spacing w:after="0"/>
              <w:ind w:left="1497"/>
            </w:pPr>
            <w:r>
              <w:rPr>
                <w:sz w:val="13"/>
              </w:rPr>
              <w:t xml:space="preserve"> Kierownik jednostki</w:t>
            </w:r>
          </w:p>
        </w:tc>
      </w:tr>
    </w:tbl>
    <w:p w:rsidR="00C87455" w:rsidRDefault="00393B95">
      <w:pPr>
        <w:spacing w:after="306"/>
        <w:ind w:left="127"/>
        <w:jc w:val="center"/>
      </w:pPr>
      <w:r>
        <w:rPr>
          <w:sz w:val="11"/>
        </w:rPr>
        <w:t>Strona 1 z 1</w:t>
      </w:r>
    </w:p>
    <w:p w:rsidR="00C87455" w:rsidRDefault="00393B95">
      <w:pPr>
        <w:spacing w:after="0"/>
      </w:pPr>
      <w:r>
        <w:rPr>
          <w:sz w:val="11"/>
        </w:rPr>
        <w:t>Finanse VULCAN wersja 21.03.0009.29329, VULCAN sp. z o.o., licencja: warszawasrodmiescie, Finanse VULCAN lic. 010860, Dzielnicowe Biuro Finansów Oświaty -</w:t>
      </w:r>
      <w:r>
        <w:rPr>
          <w:sz w:val="11"/>
        </w:rPr>
        <w:t xml:space="preserve"> Śródmieście m. st. Warszawy, 00-375 Warszawa, Smolna 10A</w:t>
      </w:r>
    </w:p>
    <w:p w:rsidR="00C87455" w:rsidRDefault="00393B95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P9/SR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C87455">
        <w:trPr>
          <w:trHeight w:val="243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C8745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C87455">
        <w:trPr>
          <w:trHeight w:val="268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Przedszkole nr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78"/>
              <w:jc w:val="center"/>
            </w:pPr>
            <w:r>
              <w:rPr>
                <w:b/>
                <w:sz w:val="19"/>
              </w:rPr>
              <w:t>Rachunek zysków i strat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C87455">
        <w:trPr>
          <w:trHeight w:val="223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ul. Dzielna 5a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sporządzony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C87455"/>
        </w:tc>
      </w:tr>
      <w:tr w:rsidR="00C87455">
        <w:trPr>
          <w:trHeight w:val="23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00-162 Warszawa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78"/>
              <w:jc w:val="center"/>
            </w:pPr>
            <w:r>
              <w:rPr>
                <w:sz w:val="15"/>
              </w:rPr>
              <w:t xml:space="preserve">na dzień </w:t>
            </w:r>
            <w:r>
              <w:rPr>
                <w:sz w:val="15"/>
              </w:rPr>
              <w:t>31.12.2020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C87455"/>
        </w:tc>
      </w:tr>
      <w:tr w:rsidR="00C87455">
        <w:trPr>
          <w:trHeight w:val="230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tel. 228310405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78"/>
              <w:jc w:val="center"/>
            </w:pPr>
            <w:r>
              <w:rPr>
                <w:sz w:val="15"/>
              </w:rPr>
              <w:t>Wariant porównawczy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C87455" w:rsidRDefault="00393B9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C8745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C87455" w:rsidRDefault="00393B95">
            <w:pPr>
              <w:spacing w:after="0"/>
            </w:pPr>
            <w:r>
              <w:rPr>
                <w:sz w:val="13"/>
              </w:rPr>
              <w:t>013004410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</w:tr>
      <w:tr w:rsidR="00C8745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C8745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center"/>
            </w:pPr>
            <w:r>
              <w:rPr>
                <w:sz w:val="16"/>
              </w:rPr>
              <w:t>Stan na koniec roku bieżącego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A. Przychody netto z podstawowej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131 978,40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83 312,60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 xml:space="preserve">I. Przychody </w:t>
            </w:r>
            <w:r>
              <w:rPr>
                <w:sz w:val="15"/>
              </w:rPr>
              <w:t>netto ze sprzedaży produktów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131 978,40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83 312,60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II. Zmiana stanu produktów (zwiększenie - wartość dodatnia, zmniejszenie - wartość ujemna)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III. Koszt wytworzenia produktów na własne potrzeby jednostki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 xml:space="preserve">IV. Przychody netto ze </w:t>
            </w:r>
            <w:r>
              <w:rPr>
                <w:sz w:val="15"/>
              </w:rPr>
              <w:t>sprzedaży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V. Dotacje na finansowanie działalności podstawowej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VI. Przychody z tytułu dochodów budżetowych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B. Koszty działalności operacyjnej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1 755 874,56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1 567 093,21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I. Amortyzacja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7 298,41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7 298,41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II. Zużycie materiałów i energii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280 606,96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233 330,78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III. Usługi obce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153 312,88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33 765,23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IV. Podatki i opłaty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5 796,00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4 842,40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V. Wynagrodzenia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1 042 940,11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1 034 414,51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VI. Ubezpieczenia społeczne i inne świadczenia dla pracowników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264 501,40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252</w:t>
            </w:r>
            <w:r>
              <w:rPr>
                <w:sz w:val="15"/>
              </w:rPr>
              <w:t xml:space="preserve"> 491,88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VII. Pozostałe koszty rodzajowe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1 418,80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950,00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VIII. Wartość sprzedanych towarów i materiałów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IX. Inne świadczenia finansowane z budżetu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X. Pozostałe obciążenia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C. Zysk (strata) z działalności podstawowej (A-B)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-1 623 896,16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-1 483 780,61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D. Pozostałe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2 074,00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44 841,98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I. Zysk ze zbycia niefinansowych aktywów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II. Dotacje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III. Inne przychody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2 074,00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44 841,98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E.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8745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II. Pozostałe koszty operacyjne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lastRenderedPageBreak/>
              <w:t xml:space="preserve">F. Zysk (strata) z działalności </w:t>
            </w:r>
            <w:r>
              <w:rPr>
                <w:b/>
                <w:sz w:val="15"/>
              </w:rPr>
              <w:t>operacyjnej (C+D-E)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-1 621 822,16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-1 438 938,63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G. Przychody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30,53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10,62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I. Dywidendy i udziały w zyskach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30,53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10,62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H. Koszty finansowe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I. Odsetki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II. Inne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 xml:space="preserve">I. Zysk </w:t>
            </w:r>
            <w:r>
              <w:rPr>
                <w:b/>
                <w:sz w:val="15"/>
              </w:rPr>
              <w:t>(strata) brutto (F+G-H)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-1 621 791,63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-1 438 928,01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J. Podatek dochodowy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K. Pozostałe obowiązkowe zmniejszenia zysku (zwiększenia straty)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L. Zysk (strata) netto (I-J-K)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-1 621 791,63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-1 438 928,01</w:t>
            </w:r>
          </w:p>
        </w:tc>
      </w:tr>
    </w:tbl>
    <w:p w:rsidR="00C87455" w:rsidRDefault="00393B9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C87455" w:rsidRDefault="00393B9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C87455" w:rsidRDefault="00393B9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C87455" w:rsidRDefault="00393B95">
      <w:pPr>
        <w:tabs>
          <w:tab w:val="center" w:pos="1887"/>
          <w:tab w:val="center" w:pos="5564"/>
          <w:tab w:val="center" w:pos="9248"/>
        </w:tabs>
        <w:spacing w:after="1750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Kierownik jednostki</w:t>
      </w:r>
    </w:p>
    <w:p w:rsidR="00C87455" w:rsidRDefault="00393B9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C87455" w:rsidRDefault="00393B95">
      <w:pPr>
        <w:spacing w:after="877" w:line="260" w:lineRule="auto"/>
        <w:ind w:left="-5" w:right="-4" w:hanging="10"/>
      </w:pPr>
      <w:r>
        <w:rPr>
          <w:sz w:val="13"/>
        </w:rPr>
        <w:t xml:space="preserve">Finanse VULCAN wersja </w:t>
      </w:r>
      <w:r>
        <w:rPr>
          <w:sz w:val="13"/>
        </w:rPr>
        <w:t>21.03.0009.29329, VULCAN sp. z o.o., licencja: warszawasrodmiescie, Finanse VULCAN lic. 010860, Dzielnicowe Biuro Finansów Oświaty - Śródmieście m. st. Warszawy, 00-375 Warszawa, Smolna 10A</w:t>
      </w:r>
    </w:p>
    <w:p w:rsidR="00C87455" w:rsidRDefault="00393B95">
      <w:pPr>
        <w:pStyle w:val="Nagwek1"/>
        <w:ind w:left="32"/>
      </w:pPr>
      <w:r>
        <w:rPr>
          <w:rFonts w:ascii="Calibri" w:eastAsia="Calibri" w:hAnsi="Calibri" w:cs="Calibri"/>
          <w:sz w:val="18"/>
        </w:rPr>
        <w:t>Jednostka: P9/SR</w:t>
      </w:r>
    </w:p>
    <w:tbl>
      <w:tblPr>
        <w:tblStyle w:val="TableGrid"/>
        <w:tblW w:w="11142" w:type="dxa"/>
        <w:tblInd w:w="0" w:type="dxa"/>
        <w:tblCellMar>
          <w:top w:w="21" w:type="dxa"/>
          <w:left w:w="37" w:type="dxa"/>
          <w:bottom w:w="0" w:type="dxa"/>
          <w:right w:w="40" w:type="dxa"/>
        </w:tblCellMar>
        <w:tblLook w:val="04A0" w:firstRow="1" w:lastRow="0" w:firstColumn="1" w:lastColumn="0" w:noHBand="0" w:noVBand="1"/>
      </w:tblPr>
      <w:tblGrid>
        <w:gridCol w:w="3775"/>
        <w:gridCol w:w="3579"/>
        <w:gridCol w:w="1894"/>
        <w:gridCol w:w="1894"/>
      </w:tblGrid>
      <w:tr w:rsidR="00C87455">
        <w:trPr>
          <w:trHeight w:val="256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Nazwa i adres jednostki sprawozdawczej</w:t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C87455"/>
        </w:tc>
        <w:tc>
          <w:tcPr>
            <w:tcW w:w="378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Adresat</w:t>
            </w:r>
          </w:p>
        </w:tc>
      </w:tr>
      <w:tr w:rsidR="00C87455">
        <w:trPr>
          <w:trHeight w:val="440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  <w:vAlign w:val="center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Przedszkole nr 9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122"/>
            </w:pPr>
            <w:r>
              <w:rPr>
                <w:b/>
                <w:sz w:val="19"/>
              </w:rPr>
              <w:t>Zestawienie zmian w funduszu jednostki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Urząd Dzielnicy Śródmieście</w:t>
            </w:r>
          </w:p>
        </w:tc>
      </w:tr>
      <w:tr w:rsidR="00C87455">
        <w:trPr>
          <w:trHeight w:val="285"/>
        </w:trPr>
        <w:tc>
          <w:tcPr>
            <w:tcW w:w="377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</w:pPr>
            <w:r>
              <w:rPr>
                <w:sz w:val="13"/>
              </w:rPr>
              <w:t>ul. Dzielna 5a</w:t>
            </w:r>
          </w:p>
        </w:tc>
        <w:tc>
          <w:tcPr>
            <w:tcW w:w="357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78"/>
              <w:jc w:val="center"/>
            </w:pPr>
            <w:r>
              <w:rPr>
                <w:sz w:val="15"/>
              </w:rPr>
              <w:t>sporządzone</w:t>
            </w:r>
          </w:p>
        </w:tc>
        <w:tc>
          <w:tcPr>
            <w:tcW w:w="3788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DAE3F3"/>
          </w:tcPr>
          <w:p w:rsidR="00C87455" w:rsidRDefault="00C87455"/>
        </w:tc>
      </w:tr>
      <w:tr w:rsidR="00C87455">
        <w:trPr>
          <w:trHeight w:val="465"/>
        </w:trPr>
        <w:tc>
          <w:tcPr>
            <w:tcW w:w="37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right="2513"/>
            </w:pPr>
            <w:r>
              <w:rPr>
                <w:sz w:val="13"/>
              </w:rPr>
              <w:t>00-162 Warszawa tel. 228310405</w:t>
            </w:r>
          </w:p>
        </w:tc>
        <w:tc>
          <w:tcPr>
            <w:tcW w:w="3579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ind w:left="78"/>
              <w:jc w:val="center"/>
            </w:pPr>
            <w:r>
              <w:rPr>
                <w:sz w:val="15"/>
              </w:rPr>
              <w:t>na dzień 31.12.2020</w:t>
            </w:r>
          </w:p>
        </w:tc>
        <w:tc>
          <w:tcPr>
            <w:tcW w:w="3788" w:type="dxa"/>
            <w:gridSpan w:val="2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  <w:vAlign w:val="bottom"/>
          </w:tcPr>
          <w:p w:rsidR="00C87455" w:rsidRDefault="00393B95">
            <w:pPr>
              <w:spacing w:after="290"/>
            </w:pPr>
            <w:r>
              <w:rPr>
                <w:sz w:val="14"/>
              </w:rPr>
              <w:t xml:space="preserve"> </w:t>
            </w:r>
          </w:p>
          <w:p w:rsidR="00C87455" w:rsidRDefault="00393B95">
            <w:pPr>
              <w:spacing w:after="0"/>
            </w:pPr>
            <w:r>
              <w:rPr>
                <w:sz w:val="14"/>
              </w:rPr>
              <w:t xml:space="preserve"> </w:t>
            </w:r>
          </w:p>
        </w:tc>
      </w:tr>
      <w:tr w:rsidR="00C87455">
        <w:trPr>
          <w:trHeight w:val="470"/>
        </w:trPr>
        <w:tc>
          <w:tcPr>
            <w:tcW w:w="37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41"/>
            </w:pPr>
            <w:r>
              <w:rPr>
                <w:sz w:val="15"/>
              </w:rPr>
              <w:t>Numer indentyfikacyjny REGON</w:t>
            </w:r>
          </w:p>
          <w:p w:rsidR="00C87455" w:rsidRDefault="00393B95">
            <w:pPr>
              <w:spacing w:after="0"/>
            </w:pPr>
            <w:r>
              <w:rPr>
                <w:sz w:val="13"/>
              </w:rPr>
              <w:t>013004410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</w:tr>
      <w:tr w:rsidR="00C87455">
        <w:trPr>
          <w:trHeight w:val="400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C87455"/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center"/>
            </w:pPr>
            <w:r>
              <w:rPr>
                <w:sz w:val="16"/>
              </w:rPr>
              <w:t>Stan na koniec roku poprzedniego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3F3"/>
          </w:tcPr>
          <w:p w:rsidR="00C87455" w:rsidRDefault="00393B95">
            <w:pPr>
              <w:spacing w:after="0"/>
              <w:jc w:val="center"/>
            </w:pPr>
            <w:r>
              <w:rPr>
                <w:sz w:val="16"/>
              </w:rPr>
              <w:t xml:space="preserve">Stan na </w:t>
            </w:r>
            <w:r>
              <w:rPr>
                <w:sz w:val="16"/>
              </w:rPr>
              <w:t>koniec roku bieżącego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I. Fundusz jednostki na początek okresu (BO)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1 666 055,03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1 687 657,33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 Zwiększenia funduszu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1 616 203,38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1 437 230,34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1.1. Zysk bilansowy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1.2. Zrealizowane wydatki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1 616 203,38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 xml:space="preserve">1 </w:t>
            </w:r>
            <w:r>
              <w:rPr>
                <w:sz w:val="15"/>
              </w:rPr>
              <w:t>437 230,34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1.3. Zrealizowane płatności ze środków europejskich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1.4.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1.5. Aktualizacja wyceny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sz w:val="15"/>
              </w:rPr>
              <w:t xml:space="preserve">1.6. Nieodpłatnie otrzymane środki trwałe i środki trwałe w budowie oraz wartości </w:t>
            </w:r>
            <w:r>
              <w:rPr>
                <w:sz w:val="15"/>
              </w:rPr>
              <w:t>niematerialne i prawne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1.7. Aktywa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1.8. Aktywa otrzymane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1.9. Pozostałe odpisy z wyniku finansowego za rok bieżący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1.10. Inne</w:t>
            </w:r>
            <w:r>
              <w:rPr>
                <w:sz w:val="15"/>
              </w:rPr>
              <w:t xml:space="preserve"> zwiększenia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2. Zmniejszenia funduszu jednostki (z tytułu)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1 594 601,08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1 623 995,25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2.1. Strata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1 593 789,22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1 621 791,63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2.2. Zrealizowane dochody budżetowe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274,00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246,00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 xml:space="preserve">2.3. Rozliczenie wyniku finansowego i środków </w:t>
            </w:r>
            <w:r>
              <w:rPr>
                <w:sz w:val="15"/>
              </w:rPr>
              <w:t>obrotowych za rok ubiegły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537,86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1 957,62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2.4. Dotacje i środki na inwestycje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2.5. Aktualizacja środków trwałych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376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 xml:space="preserve">2.6. Wartość sprzedanych i nieodpłatnie przekazanych środków trwałych i środków trwałych w budowie oraz </w:t>
            </w:r>
            <w:r>
              <w:rPr>
                <w:sz w:val="15"/>
              </w:rPr>
              <w:t>wartości niematerialnych i prawnych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2.7. Pasywa przejęte od zlikwidowanych lub połączonych jednostek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2.8. Aktywa przekazane w ramach centralnego zaopatrzenia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2.9. Inne zmniejszenia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II. Fundusz jednostki na koniec</w:t>
            </w:r>
            <w:r>
              <w:rPr>
                <w:b/>
                <w:sz w:val="15"/>
              </w:rPr>
              <w:t xml:space="preserve"> okresu (BZ)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1 687 657,33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1 500 892,42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>III. Wynik finansowy netto za rok bieżący (+,-)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-1 623 749,25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-1 451 585,66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1. Zysk netto (+)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2. Strata netto (-)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-1 621 791,63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-1 438 928,01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sz w:val="15"/>
              </w:rPr>
              <w:t>3. Nadwyżka środków obrotowych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1 957,62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sz w:val="15"/>
              </w:rPr>
              <w:t>12 657,65</w:t>
            </w:r>
          </w:p>
        </w:tc>
      </w:tr>
      <w:tr w:rsidR="00C87455">
        <w:trPr>
          <w:trHeight w:val="235"/>
        </w:trPr>
        <w:tc>
          <w:tcPr>
            <w:tcW w:w="73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b/>
                <w:sz w:val="15"/>
              </w:rPr>
              <w:t xml:space="preserve">IV. </w:t>
            </w:r>
            <w:r>
              <w:rPr>
                <w:b/>
                <w:sz w:val="15"/>
              </w:rPr>
              <w:t>Fundusz (II+,-III)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63 908,08</w:t>
            </w:r>
          </w:p>
        </w:tc>
        <w:tc>
          <w:tcPr>
            <w:tcW w:w="1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b/>
                <w:sz w:val="15"/>
              </w:rPr>
              <w:t>49 306,76</w:t>
            </w:r>
          </w:p>
        </w:tc>
      </w:tr>
    </w:tbl>
    <w:p w:rsidR="00C87455" w:rsidRDefault="00393B95">
      <w:pPr>
        <w:spacing w:after="240" w:line="282" w:lineRule="auto"/>
        <w:ind w:left="10" w:right="-15" w:hanging="10"/>
        <w:jc w:val="right"/>
      </w:pPr>
      <w:r>
        <w:rPr>
          <w:color w:val="FFFFFF"/>
          <w:sz w:val="15"/>
        </w:rPr>
        <w:t>0,00</w:t>
      </w:r>
    </w:p>
    <w:p w:rsidR="00C87455" w:rsidRDefault="00393B95">
      <w:pPr>
        <w:spacing w:after="1" w:line="265" w:lineRule="auto"/>
        <w:ind w:left="128" w:right="91" w:hanging="10"/>
        <w:jc w:val="center"/>
      </w:pPr>
      <w:r>
        <w:rPr>
          <w:sz w:val="15"/>
        </w:rPr>
        <w:t>2021.03.23</w:t>
      </w:r>
    </w:p>
    <w:p w:rsidR="00C87455" w:rsidRDefault="00393B95">
      <w:pPr>
        <w:tabs>
          <w:tab w:val="center" w:pos="1886"/>
          <w:tab w:val="center" w:pos="5563"/>
          <w:tab w:val="center" w:pos="9246"/>
        </w:tabs>
        <w:spacing w:after="5"/>
      </w:pPr>
      <w:r>
        <w:tab/>
      </w:r>
      <w:r>
        <w:rPr>
          <w:sz w:val="15"/>
        </w:rPr>
        <w:t>.............................................</w:t>
      </w:r>
      <w:r>
        <w:rPr>
          <w:sz w:val="15"/>
        </w:rPr>
        <w:tab/>
        <w:t>.......................................</w:t>
      </w:r>
      <w:r>
        <w:rPr>
          <w:sz w:val="15"/>
        </w:rPr>
        <w:tab/>
        <w:t>..................................................................</w:t>
      </w:r>
    </w:p>
    <w:p w:rsidR="00C87455" w:rsidRDefault="00393B95">
      <w:pPr>
        <w:tabs>
          <w:tab w:val="center" w:pos="1887"/>
          <w:tab w:val="center" w:pos="5564"/>
          <w:tab w:val="center" w:pos="9248"/>
        </w:tabs>
        <w:spacing w:after="3714" w:line="265" w:lineRule="auto"/>
      </w:pPr>
      <w:r>
        <w:tab/>
      </w:r>
      <w:r>
        <w:rPr>
          <w:sz w:val="15"/>
        </w:rPr>
        <w:t>Główny księgowy</w:t>
      </w:r>
      <w:r>
        <w:rPr>
          <w:sz w:val="15"/>
        </w:rPr>
        <w:tab/>
        <w:t>rok, miesiąc, dzień</w:t>
      </w:r>
      <w:r>
        <w:rPr>
          <w:sz w:val="15"/>
        </w:rPr>
        <w:tab/>
        <w:t xml:space="preserve"> </w:t>
      </w:r>
      <w:r>
        <w:rPr>
          <w:sz w:val="15"/>
        </w:rPr>
        <w:t>Kierownik jednostki</w:t>
      </w:r>
    </w:p>
    <w:p w:rsidR="00C87455" w:rsidRDefault="00393B95">
      <w:pPr>
        <w:spacing w:after="165"/>
        <w:ind w:left="137" w:hanging="10"/>
        <w:jc w:val="center"/>
      </w:pPr>
      <w:r>
        <w:rPr>
          <w:sz w:val="13"/>
        </w:rPr>
        <w:t>Strona 1 z 1</w:t>
      </w:r>
    </w:p>
    <w:p w:rsidR="00C87455" w:rsidRDefault="00393B95">
      <w:pPr>
        <w:spacing w:after="877" w:line="260" w:lineRule="auto"/>
        <w:ind w:left="-5" w:right="-4" w:hanging="10"/>
      </w:pPr>
      <w:r>
        <w:rPr>
          <w:sz w:val="13"/>
        </w:rPr>
        <w:t>Finanse VULCAN wersja 21.03.0009.29329, VULCAN sp. z o.o., licencja: warszawasrodmiescie, Finanse VULCAN lic. 010860, Dzielnicowe Biuro Finansów Oświaty - Śródmieście m. st. Warszawy, 00-375 Warszawa, Smolna 10A</w:t>
      </w:r>
    </w:p>
    <w:p w:rsidR="00C87455" w:rsidRDefault="00C87455">
      <w:pPr>
        <w:sectPr w:rsidR="00C874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093" w:right="467" w:bottom="437" w:left="340" w:header="708" w:footer="708" w:gutter="0"/>
          <w:cols w:space="708"/>
        </w:sectPr>
      </w:pPr>
    </w:p>
    <w:p w:rsidR="00C87455" w:rsidRDefault="00393B95">
      <w:pPr>
        <w:spacing w:after="256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87455" w:rsidRDefault="00393B95">
      <w:pPr>
        <w:pStyle w:val="Nagwek1"/>
        <w:ind w:left="2674" w:firstLine="0"/>
        <w:jc w:val="center"/>
      </w:pPr>
      <w:r>
        <w:t xml:space="preserve">Załącznik nr 20 </w:t>
      </w:r>
    </w:p>
    <w:p w:rsidR="00C87455" w:rsidRDefault="00393B95">
      <w:pPr>
        <w:spacing w:after="10" w:line="248" w:lineRule="auto"/>
        <w:ind w:left="5113" w:hanging="10"/>
      </w:pPr>
      <w:r>
        <w:rPr>
          <w:rFonts w:ascii="Book Antiqua" w:eastAsia="Book Antiqua" w:hAnsi="Book Antiqua" w:cs="Book Antiqua"/>
        </w:rPr>
        <w:t xml:space="preserve">do Zasad obiegu oraz kontroli sprawozdań budżetowych , sprawozdań w zakresie operacji finansowych i sprawozdań finansowych w Urzędzie m.st. Warszawy i jednostkach organizacyjnych m. st. Warszawy </w:t>
      </w:r>
    </w:p>
    <w:p w:rsidR="00C87455" w:rsidRDefault="00393B9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87455" w:rsidRDefault="00393B95">
      <w:pPr>
        <w:spacing w:after="2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87455" w:rsidRDefault="00393B95">
      <w:pPr>
        <w:pStyle w:val="Nagwek1"/>
        <w:ind w:left="370"/>
      </w:pPr>
      <w:r>
        <w:rPr>
          <w:sz w:val="20"/>
        </w:rPr>
        <w:t>1.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Informacje o Przedszkole Nr 9 </w:t>
      </w:r>
    </w:p>
    <w:p w:rsidR="00C87455" w:rsidRDefault="00393B95">
      <w:pPr>
        <w:spacing w:after="11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>Nazwa jednostk</w:t>
      </w:r>
      <w:r>
        <w:rPr>
          <w:rFonts w:ascii="Book Antiqua" w:eastAsia="Book Antiqua" w:hAnsi="Book Antiqua" w:cs="Book Antiqua"/>
        </w:rPr>
        <w:t xml:space="preserve">i  </w:t>
      </w:r>
    </w:p>
    <w:p w:rsidR="00C87455" w:rsidRDefault="00393B9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Przedszkole Nr 9 </w:t>
      </w:r>
    </w:p>
    <w:p w:rsidR="00C87455" w:rsidRDefault="00393B95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Siedziba jednostki </w:t>
      </w:r>
    </w:p>
    <w:p w:rsidR="00C87455" w:rsidRDefault="00393B9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Dzielna 5A                                                        </w:t>
      </w:r>
    </w:p>
    <w:p w:rsidR="00C87455" w:rsidRDefault="00393B9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00-162 Warszawa </w:t>
      </w:r>
    </w:p>
    <w:p w:rsidR="00C87455" w:rsidRDefault="00393B95">
      <w:pPr>
        <w:spacing w:after="13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10" w:line="248" w:lineRule="auto"/>
        <w:ind w:left="576" w:hanging="10"/>
      </w:pPr>
      <w:r>
        <w:rPr>
          <w:rFonts w:ascii="Book Antiqua" w:eastAsia="Book Antiqua" w:hAnsi="Book Antiqua" w:cs="Book Antiqua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Adres jednostki </w:t>
      </w:r>
    </w:p>
    <w:p w:rsidR="00C87455" w:rsidRDefault="00393B9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ul. Dzielna 5A                                                         </w:t>
      </w:r>
    </w:p>
    <w:p w:rsidR="00C87455" w:rsidRDefault="00393B95">
      <w:pPr>
        <w:spacing w:after="10" w:line="248" w:lineRule="auto"/>
        <w:ind w:left="989" w:hanging="10"/>
      </w:pPr>
      <w:r>
        <w:rPr>
          <w:rFonts w:ascii="Book Antiqua" w:eastAsia="Book Antiqua" w:hAnsi="Book Antiqua" w:cs="Book Antiqua"/>
        </w:rPr>
        <w:t xml:space="preserve">00-162 Warszawa </w:t>
      </w:r>
    </w:p>
    <w:p w:rsidR="00C87455" w:rsidRDefault="00393B95">
      <w:pPr>
        <w:spacing w:after="24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29" w:line="248" w:lineRule="auto"/>
        <w:ind w:left="993" w:hanging="427"/>
        <w:jc w:val="both"/>
      </w:pPr>
      <w:r>
        <w:rPr>
          <w:rFonts w:ascii="Book Antiqua" w:eastAsia="Book Antiqua" w:hAnsi="Book Antiqua" w:cs="Book Antiqua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Book Antiqua" w:eastAsia="Book Antiqua" w:hAnsi="Book Antiqua" w:cs="Book Antiqua"/>
        </w:rPr>
        <w:t xml:space="preserve">Podstawowym przedmiotem działalności Przedszkola </w:t>
      </w:r>
      <w:r>
        <w:rPr>
          <w:rFonts w:ascii="Times New Roman" w:eastAsia="Times New Roman" w:hAnsi="Times New Roman" w:cs="Times New Roman"/>
          <w:sz w:val="24"/>
        </w:rPr>
        <w:t>jest działalność edukacyjna, wychowawcza i opiekuńcza w zakresie wychowania przedszkolnego.</w:t>
      </w: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0"/>
        <w:ind w:left="561" w:hanging="10"/>
      </w:pPr>
      <w:r>
        <w:rPr>
          <w:rFonts w:ascii="Book Antiqua" w:eastAsia="Book Antiqua" w:hAnsi="Book Antiqua" w:cs="Book Antiqua"/>
          <w:b/>
          <w:sz w:val="20"/>
        </w:rPr>
        <w:t>2.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Book Antiqua" w:eastAsia="Book Antiqua" w:hAnsi="Book Antiqua" w:cs="Book Antiqua"/>
          <w:b/>
        </w:rPr>
        <w:t xml:space="preserve">Wskazanie okresu objętego sprawozdaniem </w:t>
      </w:r>
    </w:p>
    <w:p w:rsidR="00C87455" w:rsidRDefault="00393B9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5" w:line="249" w:lineRule="auto"/>
        <w:ind w:left="994"/>
      </w:pPr>
      <w:r>
        <w:rPr>
          <w:rFonts w:ascii="Times New Roman" w:eastAsia="Times New Roman" w:hAnsi="Times New Roman" w:cs="Times New Roman"/>
          <w:b/>
          <w:sz w:val="24"/>
        </w:rPr>
        <w:t xml:space="preserve">01.01.2020 r. – 31.12.2020 r. </w:t>
      </w:r>
    </w:p>
    <w:p w:rsidR="00C87455" w:rsidRDefault="00393B9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pStyle w:val="Nagwek1"/>
        <w:ind w:left="561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Wskazanie, że sprawozdanie zawiera dane łączne </w:t>
      </w:r>
    </w:p>
    <w:p w:rsidR="00C87455" w:rsidRDefault="00393B9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11" w:line="248" w:lineRule="auto"/>
        <w:ind w:left="994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 dotyczy </w:t>
      </w:r>
    </w:p>
    <w:p w:rsidR="00C87455" w:rsidRDefault="00393B95">
      <w:pPr>
        <w:spacing w:after="35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5" w:line="249" w:lineRule="auto"/>
        <w:ind w:left="989" w:hanging="370"/>
      </w:pPr>
      <w:r>
        <w:rPr>
          <w:rFonts w:ascii="Book Antiqua" w:eastAsia="Book Antiqua" w:hAnsi="Book Antiqua" w:cs="Book Antiqua"/>
          <w:b/>
          <w:sz w:val="20"/>
        </w:rPr>
        <w:t>4.</w:t>
      </w:r>
      <w:r>
        <w:rPr>
          <w:rFonts w:ascii="Arial" w:eastAsia="Arial" w:hAnsi="Arial" w:cs="Arial"/>
          <w:b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Przyjęte zasady (polityki) rachunkowości, w tym metody wyceny aktywów i pasywów</w:t>
      </w:r>
      <w:r>
        <w:rPr>
          <w:rFonts w:ascii="Book Antiqua" w:eastAsia="Book Antiqua" w:hAnsi="Book Antiqua" w:cs="Book Antiqua"/>
          <w:b/>
        </w:rPr>
        <w:t xml:space="preserve">  </w:t>
      </w: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5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87455" w:rsidRDefault="00393B95">
      <w:pPr>
        <w:spacing w:after="7" w:line="248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roku obrotowym 2020 stosowano zasady wynikające z ustawy z dnia 29 września 1994 r.  o rachunkowości </w:t>
      </w:r>
      <w:r>
        <w:rPr>
          <w:rFonts w:ascii="Times New Roman" w:eastAsia="Times New Roman" w:hAnsi="Times New Roman" w:cs="Times New Roman"/>
          <w:sz w:val="24"/>
        </w:rPr>
        <w:t>(Dz. U. z 2019 poz. 351 t. j.), z uwzględnieniem szczególnych zasad wyceny zawartych w rozporządzeniu Ministra finansów z dnia 13 września 2017 r. w sprawie szczególnych zasad rachunkowości oraz planów kont dla budżetu państwa, budżetów jednostek samorządu</w:t>
      </w:r>
      <w:r>
        <w:rPr>
          <w:rFonts w:ascii="Times New Roman" w:eastAsia="Times New Roman" w:hAnsi="Times New Roman" w:cs="Times New Roman"/>
          <w:sz w:val="24"/>
        </w:rPr>
        <w:t xml:space="preserve"> terytorialnego, jednostek budżetowych, samorządowych zakładów budżetowych, państwowych funduszy celowych oraz państwowych jednostek budżetowych mających siedzibę poza granicami Rzeczypospolitej Polskiej (Dz. U. z 2017 poz. 1911  z późn. zm.). </w:t>
      </w:r>
    </w:p>
    <w:p w:rsidR="00C87455" w:rsidRDefault="00393B9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Odpisy amortyzacyjne są dokonywane przy zastosowaniu metody liniowej wg stawek zgodnych z wykazem rocznych stawek amortyzacyjnych w ustawie o podatku dochodowym od osób prawnych;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trwałe wyceniane były na dzień bilansowy według ceny nabycia pomniejs</w:t>
      </w:r>
      <w:r>
        <w:rPr>
          <w:rFonts w:ascii="Times New Roman" w:eastAsia="Times New Roman" w:hAnsi="Times New Roman" w:cs="Times New Roman"/>
          <w:sz w:val="24"/>
        </w:rPr>
        <w:t xml:space="preserve">zonej o dotychczas dokonane odpisy umorzeniowe;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Wartości niematerialne i prawne wyceniane były na dzień bilansowy według ceny nabycia pomniejszonej o dotychczas dokonane odpisy umorzeniowe;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Zbiory biblioteczne pochodzące z zakupu wycenia się według cen n</w:t>
      </w:r>
      <w:r>
        <w:rPr>
          <w:rFonts w:ascii="Times New Roman" w:eastAsia="Times New Roman" w:hAnsi="Times New Roman" w:cs="Times New Roman"/>
          <w:sz w:val="24"/>
        </w:rPr>
        <w:t xml:space="preserve">abycia, dary wyceniane są komisyjnie w oparciu o szacunek ich aktualnej wartości;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Nieruchomości ewidencjonuje się i wycenia według wartości początkowej (nabycia lub wytworzenia);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Ewidencję niskowartościowych przedmiotów i praw o wartości nabycia powyżej </w:t>
      </w:r>
      <w:r>
        <w:rPr>
          <w:rFonts w:ascii="Times New Roman" w:eastAsia="Times New Roman" w:hAnsi="Times New Roman" w:cs="Times New Roman"/>
          <w:sz w:val="24"/>
        </w:rPr>
        <w:t xml:space="preserve">500,00 zł i nie przekraczającej 10 000,00 zł o przewidywanym okresie użytkowania powyżej roku prowadzi się na koncie analitycznym 013 (ewidencja wartościowa).  W momencie przyjęcia ich do użytkowania dokonuje się jednorazowych odpisów ich wartości nabycia </w:t>
      </w:r>
      <w:r>
        <w:rPr>
          <w:rFonts w:ascii="Times New Roman" w:eastAsia="Times New Roman" w:hAnsi="Times New Roman" w:cs="Times New Roman"/>
          <w:sz w:val="24"/>
        </w:rPr>
        <w:t xml:space="preserve">w koszty;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Aktywa otrzymane nieodpłatnie, w tym w formie darowizny, wycenia się co do zasady według ceny sprzedaży takiego samego lub podobnego przedmiotu (według wartości rynkowej aktualnej w momencie otrzymania). Wartość przyjętych nieodpłatnie aktywów, </w:t>
      </w:r>
      <w:r>
        <w:rPr>
          <w:rFonts w:ascii="Times New Roman" w:eastAsia="Times New Roman" w:hAnsi="Times New Roman" w:cs="Times New Roman"/>
          <w:sz w:val="24"/>
        </w:rPr>
        <w:t xml:space="preserve">w tym środków obrotowych, w ramach centralnego zaopatrzenia odnosi się w ciężar funduszu jednostki.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Należności wycenione zostały w wartości podlegającej zapłacie w sposób pozwalający na wyodrębnienie ich tytułów, kontrahentów, podziału na długo i krótkote</w:t>
      </w:r>
      <w:r>
        <w:rPr>
          <w:rFonts w:ascii="Times New Roman" w:eastAsia="Times New Roman" w:hAnsi="Times New Roman" w:cs="Times New Roman"/>
          <w:sz w:val="24"/>
        </w:rPr>
        <w:t xml:space="preserve">rminowe według klasyfikacji wymaganej w raportowaniu budżetowym. Wartość należności na dzień bilansowy aktualizuje się z uwzględnieniem prawdopodobieństwa zapłaty oraz stopnia ich przeterminowania. Odsetki od nieterminowych płatności należności ujmuje się </w:t>
      </w:r>
      <w:r>
        <w:rPr>
          <w:rFonts w:ascii="Times New Roman" w:eastAsia="Times New Roman" w:hAnsi="Times New Roman" w:cs="Times New Roman"/>
          <w:sz w:val="24"/>
        </w:rPr>
        <w:t xml:space="preserve">nie później niż pod datą ostatniego dnia kwartału w wysokości odsetek należnych na koniec tego kwartału lub w momencie zapłaty. Odpisy aktualizujące obciążają pozostałe koszty operacyjne i finansowe;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Zobowiązania wycenione zostały w wartości podlegającej </w:t>
      </w:r>
      <w:r>
        <w:rPr>
          <w:rFonts w:ascii="Times New Roman" w:eastAsia="Times New Roman" w:hAnsi="Times New Roman" w:cs="Times New Roman"/>
          <w:sz w:val="24"/>
        </w:rPr>
        <w:t xml:space="preserve">zapłacie w sposób pozwalający na wyodrębnienie ich tytułów, kontrahentów, podziału na długo  i krótkoterminowe według klasyfikacji wymaganej w raportowaniu budżetowym. Odpisane, przedawnione i umorzone zobowiązania wycenia się w kwocie wymagającej zapłaty </w:t>
      </w:r>
      <w:r>
        <w:rPr>
          <w:rFonts w:ascii="Times New Roman" w:eastAsia="Times New Roman" w:hAnsi="Times New Roman" w:cs="Times New Roman"/>
          <w:sz w:val="24"/>
        </w:rPr>
        <w:t xml:space="preserve">i ujmuje w przychodach finansowych. Rezerwy na zobowiązania nie są tworzone. </w:t>
      </w:r>
    </w:p>
    <w:p w:rsidR="00C87455" w:rsidRDefault="00393B95">
      <w:pPr>
        <w:numPr>
          <w:ilvl w:val="0"/>
          <w:numId w:val="1"/>
        </w:numPr>
        <w:spacing w:after="55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Zapasy materiałów, towarów, produktów gotowych, półproduktów i produktów  w toku wycenia się według cen nabycia;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C87455" w:rsidRDefault="00393B95">
      <w:pPr>
        <w:numPr>
          <w:ilvl w:val="0"/>
          <w:numId w:val="1"/>
        </w:numPr>
        <w:spacing w:after="14" w:line="248" w:lineRule="auto"/>
        <w:ind w:hanging="348"/>
        <w:jc w:val="both"/>
      </w:pPr>
      <w:r>
        <w:rPr>
          <w:rFonts w:ascii="Times New Roman" w:eastAsia="Times New Roman" w:hAnsi="Times New Roman" w:cs="Times New Roman"/>
          <w:sz w:val="24"/>
        </w:rPr>
        <w:t>Środki pieniężne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krajowe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na rachunkach bankowych wycenia się wed</w:t>
      </w:r>
      <w:r>
        <w:rPr>
          <w:rFonts w:ascii="Times New Roman" w:eastAsia="Times New Roman" w:hAnsi="Times New Roman" w:cs="Times New Roman"/>
          <w:sz w:val="24"/>
        </w:rPr>
        <w:t xml:space="preserve">ług ich wartości nominalnej; </w:t>
      </w:r>
    </w:p>
    <w:p w:rsidR="00C87455" w:rsidRDefault="00393B95">
      <w:pPr>
        <w:spacing w:after="0" w:line="248" w:lineRule="auto"/>
        <w:ind w:left="994"/>
        <w:jc w:val="both"/>
      </w:pPr>
      <w:r>
        <w:rPr>
          <w:rFonts w:ascii="Times New Roman" w:eastAsia="Times New Roman" w:hAnsi="Times New Roman" w:cs="Times New Roman"/>
          <w:b/>
          <w:sz w:val="24"/>
        </w:rPr>
        <w:t>Rozliczenia okresowe  czynne i bierne</w:t>
      </w:r>
      <w:r>
        <w:rPr>
          <w:rFonts w:ascii="Times New Roman" w:eastAsia="Times New Roman" w:hAnsi="Times New Roman" w:cs="Times New Roman"/>
          <w:sz w:val="24"/>
        </w:rPr>
        <w:t xml:space="preserve"> ujmowane są w księgach rachunkowych jeśli łączna wartość wszystkich pozycji mających podlegać rozliczeniu w czasie jest większa niż 0,5 % sumy wartości rozliczeń międzyokresowych za rok po</w:t>
      </w:r>
      <w:r>
        <w:rPr>
          <w:rFonts w:ascii="Times New Roman" w:eastAsia="Times New Roman" w:hAnsi="Times New Roman" w:cs="Times New Roman"/>
          <w:sz w:val="24"/>
        </w:rPr>
        <w:t>przedni.   Wydatki na prenumeratę prasy, prowadzenie stron BIP, abonamenty RTV, itp. obciążają koszty w miesiącu i roku ich poniesienia, nie powoduje to istotnego zniekształcenia wyniku finansowego.</w:t>
      </w: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spacing w:after="0"/>
        <w:ind w:left="994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393B95">
      <w:pPr>
        <w:pStyle w:val="Nagwek1"/>
        <w:ind w:left="561"/>
      </w:pPr>
      <w:r>
        <w:rPr>
          <w:sz w:val="20"/>
        </w:rPr>
        <w:t>5.</w:t>
      </w:r>
      <w:r>
        <w:rPr>
          <w:rFonts w:ascii="Arial" w:eastAsia="Arial" w:hAnsi="Arial" w:cs="Arial"/>
          <w:sz w:val="20"/>
        </w:rPr>
        <w:t xml:space="preserve"> </w:t>
      </w:r>
      <w:r>
        <w:t xml:space="preserve">Inne informacje </w:t>
      </w:r>
    </w:p>
    <w:p w:rsidR="00C87455" w:rsidRDefault="00393B95">
      <w:pPr>
        <w:spacing w:after="10"/>
        <w:ind w:left="720"/>
      </w:pPr>
      <w:r>
        <w:rPr>
          <w:rFonts w:ascii="Book Antiqua" w:eastAsia="Book Antiqua" w:hAnsi="Book Antiqua" w:cs="Book Antiqua"/>
          <w:b/>
        </w:rPr>
        <w:t xml:space="preserve"> </w:t>
      </w:r>
    </w:p>
    <w:p w:rsidR="00C87455" w:rsidRDefault="00393B95">
      <w:pPr>
        <w:spacing w:after="31" w:line="248" w:lineRule="auto"/>
        <w:ind w:left="566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jednostce nie wystąpiła korekta bilansu otwarcia 2020 roku oraz zmiana  w prezentacji poszczególnych pozycji sprawozdania finansowego. </w:t>
      </w:r>
    </w:p>
    <w:p w:rsidR="00C87455" w:rsidRDefault="00393B9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87455" w:rsidRDefault="00393B9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87455" w:rsidRDefault="00393B95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87455" w:rsidRDefault="00393B95">
      <w:pPr>
        <w:spacing w:after="10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C87455" w:rsidRDefault="00393B95">
      <w:pPr>
        <w:spacing w:after="0"/>
      </w:pPr>
      <w:r>
        <w:rPr>
          <w:rFonts w:ascii="Book Antiqua" w:eastAsia="Book Antiqua" w:hAnsi="Book Antiqua" w:cs="Book Antiqua"/>
        </w:rPr>
        <w:t xml:space="preserve"> </w:t>
      </w:r>
    </w:p>
    <w:p w:rsidR="00C87455" w:rsidRDefault="00C87455">
      <w:pPr>
        <w:sectPr w:rsidR="00C87455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6" w:h="16841"/>
          <w:pgMar w:top="2358" w:right="1130" w:bottom="1484" w:left="1702" w:header="861" w:footer="857" w:gutter="0"/>
          <w:cols w:space="708"/>
        </w:sectPr>
      </w:pPr>
    </w:p>
    <w:p w:rsidR="00C87455" w:rsidRDefault="00393B95">
      <w:pPr>
        <w:pStyle w:val="Nagwek2"/>
      </w:pPr>
      <w:r>
        <w:t>Załącznik nr 21</w:t>
      </w:r>
    </w:p>
    <w:p w:rsidR="00C87455" w:rsidRDefault="00393B95">
      <w:pPr>
        <w:spacing w:after="223" w:line="255" w:lineRule="auto"/>
        <w:ind w:left="8821"/>
      </w:pPr>
      <w:r>
        <w:rPr>
          <w:rFonts w:ascii="Book Antiqua" w:eastAsia="Book Antiqua" w:hAnsi="Book Antiqua" w:cs="Book Antiqua"/>
          <w:sz w:val="15"/>
        </w:rPr>
        <w:t>do Zasad obiegu oraz kontroli spraw</w:t>
      </w:r>
      <w:r>
        <w:rPr>
          <w:rFonts w:ascii="Book Antiqua" w:eastAsia="Book Antiqua" w:hAnsi="Book Antiqua" w:cs="Book Antiqua"/>
          <w:sz w:val="15"/>
        </w:rPr>
        <w:t>ozdań budżetowych, sprawozdań w zakresie operacji finansowych i sprawozdań  finansowych w Urzędzie m.st. Warszawy i  jednostkach organizacyjnych m.st. Warszawy</w:t>
      </w:r>
    </w:p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II.1.1.a. Rzeczowy majątek trwały - zmiany w ciągu roku obrotowego </w:t>
      </w:r>
    </w:p>
    <w:tbl>
      <w:tblPr>
        <w:tblStyle w:val="TableGrid"/>
        <w:tblW w:w="14751" w:type="dxa"/>
        <w:tblInd w:w="-28" w:type="dxa"/>
        <w:tblCellMar>
          <w:top w:w="27" w:type="dxa"/>
          <w:left w:w="0" w:type="dxa"/>
          <w:bottom w:w="2" w:type="dxa"/>
          <w:right w:w="10" w:type="dxa"/>
        </w:tblCellMar>
        <w:tblLook w:val="04A0" w:firstRow="1" w:lastRow="0" w:firstColumn="1" w:lastColumn="0" w:noHBand="0" w:noVBand="1"/>
      </w:tblPr>
      <w:tblGrid>
        <w:gridCol w:w="1921"/>
        <w:gridCol w:w="1340"/>
        <w:gridCol w:w="298"/>
        <w:gridCol w:w="2062"/>
        <w:gridCol w:w="1532"/>
        <w:gridCol w:w="1668"/>
        <w:gridCol w:w="1383"/>
        <w:gridCol w:w="1382"/>
        <w:gridCol w:w="1498"/>
        <w:gridCol w:w="1668"/>
      </w:tblGrid>
      <w:tr w:rsidR="00C87455">
        <w:trPr>
          <w:trHeight w:val="223"/>
        </w:trPr>
        <w:tc>
          <w:tcPr>
            <w:tcW w:w="192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  <w:tc>
          <w:tcPr>
            <w:tcW w:w="13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87455" w:rsidRDefault="00C87455"/>
        </w:tc>
        <w:tc>
          <w:tcPr>
            <w:tcW w:w="2359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C87455" w:rsidRDefault="00C8745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393B95">
            <w:pPr>
              <w:spacing w:after="0"/>
              <w:ind w:left="4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bottom"/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49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C87455" w:rsidRDefault="00C87455"/>
        </w:tc>
      </w:tr>
      <w:tr w:rsidR="00C87455">
        <w:trPr>
          <w:trHeight w:val="115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87455" w:rsidRDefault="00393B95">
            <w:pPr>
              <w:spacing w:after="0"/>
              <w:ind w:left="116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Rzeczowy 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majątek trwały</w:t>
            </w:r>
          </w:p>
        </w:tc>
        <w:tc>
          <w:tcPr>
            <w:tcW w:w="13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  <w:vAlign w:val="bottom"/>
          </w:tcPr>
          <w:p w:rsidR="00C87455" w:rsidRDefault="00393B95">
            <w:pPr>
              <w:spacing w:after="0"/>
              <w:ind w:left="31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Grunty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87455" w:rsidRDefault="00393B95">
            <w:pPr>
              <w:spacing w:after="1" w:line="262" w:lineRule="auto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 xml:space="preserve">w tym: Grunty stanowiące własność jednostki samorządu terytorialnego, przekazane w </w:t>
            </w:r>
          </w:p>
          <w:p w:rsidR="00C87455" w:rsidRDefault="00393B9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użytkowanie wieczyste innym podmiotom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87455" w:rsidRDefault="00393B95">
            <w:pPr>
              <w:spacing w:after="0"/>
              <w:ind w:left="194" w:right="178" w:firstLine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Budynki, lokale i obiekty inżynierii lądowej i wodnej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Urządzenia techniczne i maszyny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87455" w:rsidRDefault="00393B95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transportu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87455" w:rsidRDefault="00393B95">
            <w:pPr>
              <w:spacing w:after="0"/>
              <w:ind w:left="91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środki trwałe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bottom"/>
          </w:tcPr>
          <w:p w:rsidR="00C87455" w:rsidRDefault="00393B9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Środki trwałe w budowie (inwestycje) oraz zaliczki na poczet inwestycji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bottom"/>
          </w:tcPr>
          <w:p w:rsidR="00C87455" w:rsidRDefault="00393B95">
            <w:pPr>
              <w:spacing w:after="0"/>
              <w:ind w:lef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C8745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C87455"/>
        </w:tc>
      </w:tr>
      <w:tr w:rsidR="00C87455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Saldo otwarcia 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300 334,41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13 434,68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319 022,03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632 791,12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42 089,61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42 089,61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Nabycie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42 089,61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42 089,61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8 976,03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8 976,03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8 976,03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8 976,03</w:t>
            </w:r>
          </w:p>
        </w:tc>
      </w:tr>
      <w:tr w:rsidR="00C8745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300 334,41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13 434,68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352 135,61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665 904,70</w:t>
            </w:r>
          </w:p>
        </w:tc>
      </w:tr>
      <w:tr w:rsidR="00C8745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Umorzenie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124 779,56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8 482,83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319 022,03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452 284,42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5 678,33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1 620,08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42 089,61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49 388,02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Amortyzacja okresu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5 678,33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1 620,08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7 298,41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42 089,61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42 089,61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Przemieszczenia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Zmniejszenia, w tym: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8 976,03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8 976,03</w:t>
            </w:r>
          </w:p>
        </w:tc>
      </w:tr>
      <w:tr w:rsidR="00C8745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Likwidacja i sprzedaż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8 976,03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8 976,03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130 457,89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10 102,91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352 135,61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492 696,41</w:t>
            </w:r>
          </w:p>
        </w:tc>
      </w:tr>
      <w:tr w:rsidR="00C8745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nil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34"/>
        </w:trPr>
        <w:tc>
          <w:tcPr>
            <w:tcW w:w="1921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Zwiększenia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Zmniejszenia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1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netto</w:t>
            </w:r>
          </w:p>
        </w:tc>
        <w:tc>
          <w:tcPr>
            <w:tcW w:w="134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359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320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3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otwarcia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175 554,85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4 951,85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180 506,70</w:t>
            </w:r>
          </w:p>
        </w:tc>
      </w:tr>
      <w:tr w:rsidR="00C87455">
        <w:trPr>
          <w:trHeight w:val="2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Saldo zamkn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ięcia</w:t>
            </w:r>
          </w:p>
        </w:tc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169 876,52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3 331,77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173 208,29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II.1.1.b. Wartości niematerialne i prawne  - zmiany w ciągu roku obrotowego </w:t>
      </w:r>
    </w:p>
    <w:tbl>
      <w:tblPr>
        <w:tblStyle w:val="TableGrid"/>
        <w:tblW w:w="5620" w:type="dxa"/>
        <w:tblInd w:w="-28" w:type="dxa"/>
        <w:tblCellMar>
          <w:top w:w="3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</w:tblGrid>
      <w:tr w:rsidR="00C87455">
        <w:trPr>
          <w:trHeight w:val="97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8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Wartości niematerialne i prawne ogółem</w:t>
            </w:r>
          </w:p>
        </w:tc>
      </w:tr>
      <w:tr w:rsidR="00C87455">
        <w:trPr>
          <w:trHeight w:val="18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początkowa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87455" w:rsidRDefault="00C87455"/>
        </w:tc>
      </w:tr>
      <w:tr w:rsidR="00C8745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otwarcia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Nabycie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87455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Umorzenie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</w:tr>
      <w:tr w:rsidR="00C8745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Zwiększenia,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8745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Amortyzacja okresu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Zmniejszenia,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Likwidacja i sprzedaż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87455">
        <w:trPr>
          <w:trHeight w:val="218"/>
        </w:trPr>
        <w:tc>
          <w:tcPr>
            <w:tcW w:w="3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Odpisy aktualizujące</w:t>
            </w:r>
          </w:p>
        </w:tc>
        <w:tc>
          <w:tcPr>
            <w:tcW w:w="2062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84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C87455" w:rsidRDefault="00C87455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</w:tr>
      <w:tr w:rsidR="00C87455">
        <w:trPr>
          <w:trHeight w:val="3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Zwiększenia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i/>
                <w:sz w:val="15"/>
              </w:rPr>
              <w:t>Zmniejszenia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 xml:space="preserve">Saldo zamknięcia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87455">
        <w:trPr>
          <w:trHeight w:val="28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Wartość netto</w:t>
            </w:r>
          </w:p>
        </w:tc>
        <w:tc>
          <w:tcPr>
            <w:tcW w:w="20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1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otwarcia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Saldo zamknięcia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II.1.1.c. Informacja o zasobach dóbr kultury (zabytkach) </w:t>
      </w:r>
    </w:p>
    <w:tbl>
      <w:tblPr>
        <w:tblStyle w:val="TableGrid"/>
        <w:tblW w:w="8820" w:type="dxa"/>
        <w:tblInd w:w="-28" w:type="dxa"/>
        <w:tblCellMar>
          <w:top w:w="0" w:type="dxa"/>
          <w:left w:w="28" w:type="dxa"/>
          <w:bottom w:w="0" w:type="dxa"/>
          <w:right w:w="8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</w:tblGrid>
      <w:tr w:rsidR="00C87455">
        <w:trPr>
          <w:trHeight w:val="2101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ruchome (w szczególności: dzieła </w:t>
            </w:r>
          </w:p>
          <w:p w:rsidR="00C87455" w:rsidRDefault="00393B9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sztuk plastycznych, rzemiosła </w:t>
            </w:r>
          </w:p>
          <w:p w:rsidR="00C87455" w:rsidRDefault="00393B9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artystycznego, </w:t>
            </w:r>
          </w:p>
          <w:p w:rsidR="00C87455" w:rsidRDefault="00393B95">
            <w:pPr>
              <w:spacing w:after="2"/>
              <w:ind w:left="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numizmaty, pamiątki </w:t>
            </w:r>
          </w:p>
          <w:p w:rsidR="00C87455" w:rsidRDefault="00393B9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historyczne, materiały biblioteczne, </w:t>
            </w:r>
          </w:p>
          <w:p w:rsidR="00C87455" w:rsidRDefault="00393B95">
            <w:pPr>
              <w:spacing w:after="0"/>
              <w:ind w:left="11" w:hanging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instrumenty muzyczne, wytwory sztuki ludowej)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nieruchome (w szczególności: dzieła </w:t>
            </w:r>
          </w:p>
          <w:p w:rsidR="00C87455" w:rsidRDefault="00393B95">
            <w:pPr>
              <w:spacing w:after="2"/>
              <w:ind w:left="7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architektury i budownictwa, </w:t>
            </w:r>
          </w:p>
          <w:p w:rsidR="00C87455" w:rsidRDefault="00393B95">
            <w:pPr>
              <w:spacing w:after="2"/>
              <w:ind w:left="4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pomniki, tablice pamiątkowe, </w:t>
            </w:r>
          </w:p>
          <w:p w:rsidR="00C87455" w:rsidRDefault="00393B95">
            <w:pPr>
              <w:spacing w:after="0"/>
              <w:ind w:left="460" w:hanging="31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cmentarze, parki i ogrody, obiekty techniki)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 w:line="262" w:lineRule="auto"/>
              <w:ind w:firstLine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Zabytki archeologiczne (w szczególności: </w:t>
            </w:r>
          </w:p>
          <w:p w:rsidR="00C87455" w:rsidRDefault="00393B9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pozostałości terenowe pradziejowego i </w:t>
            </w:r>
          </w:p>
          <w:p w:rsidR="00C87455" w:rsidRDefault="00393B95">
            <w:pPr>
              <w:spacing w:after="2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historycznego </w:t>
            </w:r>
          </w:p>
          <w:p w:rsidR="00C87455" w:rsidRDefault="00393B95">
            <w:pPr>
              <w:spacing w:after="2"/>
              <w:ind w:left="3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osadnictwa, kurhany, </w:t>
            </w:r>
          </w:p>
          <w:p w:rsidR="00C87455" w:rsidRDefault="00393B95">
            <w:pPr>
              <w:spacing w:after="0"/>
              <w:ind w:left="294" w:right="132" w:hanging="17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relikty działalności gospodarczej, religijnej i artystycznej)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Ogółem</w:t>
            </w:r>
          </w:p>
        </w:tc>
      </w:tr>
      <w:tr w:rsidR="00C8745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8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początek okresu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Zakup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2. Inne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92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1.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Przekazanie 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89"/>
        </w:trPr>
        <w:tc>
          <w:tcPr>
            <w:tcW w:w="1921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3. Inne (likwidacja)</w:t>
            </w:r>
          </w:p>
        </w:tc>
        <w:tc>
          <w:tcPr>
            <w:tcW w:w="1637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38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początkowa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02"/>
        </w:trPr>
        <w:tc>
          <w:tcPr>
            <w:tcW w:w="882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aktualizujące 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Odpisy na początek okresu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 koniec okresu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3" w:line="261" w:lineRule="auto"/>
        <w:ind w:left="-3" w:right="99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II.1.2. Aktualna wartość rynkowa środków trwałych, o ile jednostka dysponuje takimi informacjami </w:t>
      </w:r>
    </w:p>
    <w:tbl>
      <w:tblPr>
        <w:tblStyle w:val="TableGrid"/>
        <w:tblW w:w="7152" w:type="dxa"/>
        <w:tblInd w:w="-28" w:type="dxa"/>
        <w:tblCellMar>
          <w:top w:w="7" w:type="dxa"/>
          <w:left w:w="28" w:type="dxa"/>
          <w:bottom w:w="20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</w:tblGrid>
      <w:tr w:rsidR="00C87455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Uwagi</w:t>
            </w:r>
          </w:p>
        </w:tc>
      </w:tr>
      <w:tr w:rsidR="00C87455">
        <w:trPr>
          <w:trHeight w:val="43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6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393B95">
            <w:pPr>
              <w:spacing w:after="125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Dobra kultury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 II.1.3. Odpisy aktualizujące wartość długoterminowych aktywów</w:t>
      </w:r>
    </w:p>
    <w:tbl>
      <w:tblPr>
        <w:tblStyle w:val="TableGrid"/>
        <w:tblW w:w="14751" w:type="dxa"/>
        <w:tblInd w:w="-28" w:type="dxa"/>
        <w:tblCellMar>
          <w:top w:w="0" w:type="dxa"/>
          <w:left w:w="0" w:type="dxa"/>
          <w:bottom w:w="1" w:type="dxa"/>
          <w:right w:w="7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C87455">
        <w:trPr>
          <w:trHeight w:val="214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3593" w:type="dxa"/>
            <w:gridSpan w:val="2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C87455" w:rsidRDefault="00393B95">
            <w:pPr>
              <w:spacing w:after="0"/>
              <w:ind w:right="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niefinanso</w:t>
            </w:r>
          </w:p>
        </w:tc>
        <w:tc>
          <w:tcPr>
            <w:tcW w:w="1668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  <w:shd w:val="clear" w:color="auto" w:fill="C0C0C0"/>
          </w:tcPr>
          <w:p w:rsidR="00C87455" w:rsidRDefault="00393B95">
            <w:pPr>
              <w:spacing w:after="0"/>
              <w:ind w:left="-1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we</w:t>
            </w:r>
          </w:p>
        </w:tc>
        <w:tc>
          <w:tcPr>
            <w:tcW w:w="1383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454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Długoterminowe aktywa finansowe</w:t>
            </w:r>
          </w:p>
        </w:tc>
      </w:tr>
      <w:tr w:rsidR="00C87455">
        <w:trPr>
          <w:trHeight w:val="571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Wartości niematerialne i prawne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Rzeczowe aktywa trwałe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mienia zlikwidowanych jednostek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Akcje i udziały</w:t>
            </w:r>
          </w:p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 papiery wartościowe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długoterminowe aktywa finansowe</w:t>
            </w:r>
          </w:p>
        </w:tc>
      </w:tr>
      <w:tr w:rsidR="00C87455">
        <w:trPr>
          <w:trHeight w:val="19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</w:tr>
      <w:tr w:rsidR="00C87455">
        <w:trPr>
          <w:trHeight w:val="51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Kwota dokonanych w trakcie roku obrotowego odpisów aktualizujących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</w:tr>
      <w:tr w:rsidR="00C87455">
        <w:trPr>
          <w:trHeight w:val="526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4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Kwota zmniejszeń odpisów </w:t>
            </w:r>
          </w:p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aktualizujących w trakcie roku obrotowego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2"/>
              <w:jc w:val="right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0,00</w:t>
            </w:r>
          </w:p>
        </w:tc>
      </w:tr>
    </w:tbl>
    <w:p w:rsidR="00C87455" w:rsidRDefault="00393B95">
      <w:pPr>
        <w:numPr>
          <w:ilvl w:val="0"/>
          <w:numId w:val="2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1.4. Grunty użytkowane wieczyście </w:t>
      </w:r>
    </w:p>
    <w:tbl>
      <w:tblPr>
        <w:tblStyle w:val="TableGrid"/>
        <w:tblW w:w="5620" w:type="dxa"/>
        <w:tblInd w:w="-28" w:type="dxa"/>
        <w:tblCellMar>
          <w:top w:w="0" w:type="dxa"/>
          <w:left w:w="28" w:type="dxa"/>
          <w:bottom w:w="29" w:type="dxa"/>
          <w:right w:w="82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C87455">
        <w:trPr>
          <w:trHeight w:val="19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6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Treść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6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87455">
        <w:trPr>
          <w:trHeight w:val="807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gruntów użytkowanych wieczyście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</w:tr>
    </w:tbl>
    <w:p w:rsidR="00C87455" w:rsidRDefault="00393B95">
      <w:pPr>
        <w:numPr>
          <w:ilvl w:val="1"/>
          <w:numId w:val="2"/>
        </w:numPr>
        <w:spacing w:after="3" w:line="261" w:lineRule="auto"/>
        <w:ind w:right="831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5.Wartość nieamortyzowanych lub nieumarzanych przez jednostkę środków trwałych, używanych na podstawie umów najmu, dzierżawy i innych umów, w tym z tytułu umów leasingu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12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87455">
        <w:trPr>
          <w:trHeight w:val="121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114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393B95">
            <w:pPr>
              <w:spacing w:after="379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</w:t>
            </w:r>
          </w:p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Grunty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393B95">
            <w:pPr>
              <w:spacing w:after="0"/>
              <w:ind w:left="48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Budynki, lokale i obiekty inżynierii lądowej i wodnej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57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Urządzenia techniczne i maszyny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Środki transportu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Inne środki trwałe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</w:tbl>
    <w:p w:rsidR="00C87455" w:rsidRDefault="00393B95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Liczba i wartość posiadanych akcji i udziałów</w:t>
      </w:r>
    </w:p>
    <w:p w:rsidR="00C87455" w:rsidRDefault="00393B95">
      <w:pPr>
        <w:spacing w:after="0"/>
        <w:ind w:right="1313"/>
        <w:jc w:val="center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4751" w:type="dxa"/>
        <w:tblInd w:w="-28" w:type="dxa"/>
        <w:tblCellMar>
          <w:top w:w="22" w:type="dxa"/>
          <w:left w:w="0" w:type="dxa"/>
          <w:bottom w:w="0" w:type="dxa"/>
          <w:right w:w="6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085"/>
        <w:gridCol w:w="298"/>
        <w:gridCol w:w="1382"/>
        <w:gridCol w:w="1498"/>
        <w:gridCol w:w="1668"/>
      </w:tblGrid>
      <w:tr w:rsidR="00C87455">
        <w:trPr>
          <w:trHeight w:val="1344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C87455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</w:tr>
      <w:tr w:rsidR="00C87455">
        <w:trPr>
          <w:trHeight w:val="1310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podmiotów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Liczba udziałów / akcji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329" w:hanging="13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Udział w kapitale własnym (%)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brutto udziałów/ akcji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49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Wartość bilansowa udziałów/akcji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 w:line="262" w:lineRule="auto"/>
              <w:ind w:left="72" w:hanging="19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Zysk/(strata) netto za rok zakończony dnia </w:t>
            </w:r>
          </w:p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31 grudnia poprzedniego rok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Kapitały własne na dzień 31 grudnia poprzedniego roku</w:t>
            </w:r>
          </w:p>
        </w:tc>
      </w:tr>
      <w:tr w:rsidR="00C87455">
        <w:trPr>
          <w:trHeight w:val="269"/>
        </w:trPr>
        <w:tc>
          <w:tcPr>
            <w:tcW w:w="355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podmiotu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085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37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29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0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</w:tr>
    </w:tbl>
    <w:p w:rsidR="00C87455" w:rsidRDefault="00393B95">
      <w:pPr>
        <w:numPr>
          <w:ilvl w:val="2"/>
          <w:numId w:val="2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Odpisy aktualizujące wartość należności </w:t>
      </w:r>
    </w:p>
    <w:tbl>
      <w:tblPr>
        <w:tblStyle w:val="TableGrid"/>
        <w:tblW w:w="14751" w:type="dxa"/>
        <w:tblInd w:w="-28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5231"/>
        <w:gridCol w:w="1668"/>
        <w:gridCol w:w="1383"/>
        <w:gridCol w:w="1382"/>
        <w:gridCol w:w="1498"/>
        <w:gridCol w:w="1668"/>
      </w:tblGrid>
      <w:tr w:rsidR="00C8745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5231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Zmiany stanu odpisów w ciągu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C0C0C0"/>
            <w:vAlign w:val="bottom"/>
          </w:tcPr>
          <w:p w:rsidR="00C87455" w:rsidRDefault="00393B9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87455">
        <w:trPr>
          <w:trHeight w:val="202"/>
        </w:trPr>
        <w:tc>
          <w:tcPr>
            <w:tcW w:w="1921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5231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493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 odpisów z tytułu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7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1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Zwiększenia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Wykorzystanie *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Rozwiązanie **</w:t>
            </w:r>
          </w:p>
        </w:tc>
        <w:tc>
          <w:tcPr>
            <w:tcW w:w="166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1</w:t>
            </w:r>
          </w:p>
        </w:tc>
        <w:tc>
          <w:tcPr>
            <w:tcW w:w="523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długoterminowe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2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krótkoterminowe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w tym: należności finansowe (pożyczki zagrożone)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90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3</w:t>
            </w:r>
          </w:p>
        </w:tc>
        <w:tc>
          <w:tcPr>
            <w:tcW w:w="52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Należności alimentacyjne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Razem: </w:t>
            </w:r>
          </w:p>
        </w:tc>
        <w:tc>
          <w:tcPr>
            <w:tcW w:w="523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Wykorzystanie odpisu</w:t>
      </w:r>
      <w:r>
        <w:rPr>
          <w:rFonts w:ascii="Book Antiqua" w:eastAsia="Book Antiqua" w:hAnsi="Book Antiqua" w:cs="Book Antiqua"/>
          <w:sz w:val="14"/>
        </w:rPr>
        <w:t xml:space="preserve"> następuje, gdy należność objęta odpisem zostanie umorzona, przedawni się lub zostanie uznana za nieściągalną (art 35b ust 3 UoR).</w:t>
      </w:r>
    </w:p>
    <w:p w:rsidR="00C87455" w:rsidRDefault="00393B95">
      <w:pPr>
        <w:spacing w:after="26"/>
        <w:ind w:left="-5" w:hanging="10"/>
      </w:pPr>
      <w:r>
        <w:rPr>
          <w:rFonts w:ascii="Book Antiqua" w:eastAsia="Book Antiqua" w:hAnsi="Book Antiqua" w:cs="Book Antiqua"/>
          <w:sz w:val="14"/>
        </w:rPr>
        <w:t xml:space="preserve">** </w:t>
      </w:r>
      <w:r>
        <w:rPr>
          <w:rFonts w:ascii="Book Antiqua" w:eastAsia="Book Antiqua" w:hAnsi="Book Antiqua" w:cs="Book Antiqua"/>
          <w:b/>
          <w:sz w:val="14"/>
          <w:u w:val="single" w:color="000000"/>
        </w:rPr>
        <w:t>Rozwiązanie odpisu</w:t>
      </w:r>
      <w:r>
        <w:rPr>
          <w:rFonts w:ascii="Book Antiqua" w:eastAsia="Book Antiqua" w:hAnsi="Book Antiqua" w:cs="Book Antiqua"/>
          <w:sz w:val="14"/>
        </w:rPr>
        <w:t xml:space="preserve"> następuje, gdy ustanie przyczyna, dla której dokonano odpis aktualizujący (art 35c UoR) - nastąpiła zap</w:t>
      </w:r>
      <w:r>
        <w:rPr>
          <w:rFonts w:ascii="Book Antiqua" w:eastAsia="Book Antiqua" w:hAnsi="Book Antiqua" w:cs="Book Antiqua"/>
          <w:sz w:val="14"/>
        </w:rPr>
        <w:t>łata lub utworzony odpis stał się zbędny.</w:t>
      </w:r>
    </w:p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II.1.8. Rezerwy na zobowiązania - zmiany w ciągu roku obrotowego </w:t>
      </w:r>
    </w:p>
    <w:tbl>
      <w:tblPr>
        <w:tblStyle w:val="TableGrid"/>
        <w:tblW w:w="11585" w:type="dxa"/>
        <w:tblInd w:w="-2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246"/>
        <w:gridCol w:w="286"/>
        <w:gridCol w:w="1668"/>
        <w:gridCol w:w="1383"/>
        <w:gridCol w:w="1382"/>
      </w:tblGrid>
      <w:tr w:rsidR="00C87455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393B95">
            <w:pPr>
              <w:spacing w:after="0"/>
              <w:ind w:left="41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Utworzone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Wykorzystane *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Rozwiązane **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Rezerwa na straty z tytułu udzielonych gwarancji i poręczeń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Rezerwy na odszkodowania z tytułu naruszenia zasady pierwszeństwa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wydzielone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wywłaszczenie nieruchomości 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55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29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za nieruchomości </w:t>
            </w:r>
          </w:p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warszawskie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(DEKRET BIERUTA z dnia 26 października 1945r.)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zajęte pod drogi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6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za grunty przejęte pod drogi w oparciu o tzw. </w:t>
            </w:r>
          </w:p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Rezerwy na odszkodowania z tytułu bezumownego korzystania z gruntu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19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rezerwy: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 w:righ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346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2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1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24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6" w:space="0" w:color="000000"/>
              <w:left w:val="nil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246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87455" w:rsidRDefault="00C87455"/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II.1.9. Zobowiązania długoterminowe według zapadalności</w:t>
      </w:r>
    </w:p>
    <w:tbl>
      <w:tblPr>
        <w:tblStyle w:val="TableGrid"/>
        <w:tblW w:w="7152" w:type="dxa"/>
        <w:tblInd w:w="-28" w:type="dxa"/>
        <w:tblCellMar>
          <w:top w:w="5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27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8745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 finansowe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wobec jednostek powiązanych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7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zobowiązania długoterminowe  wobec pozostałych jednostek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1 roku do 3 lat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3 do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7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·            powyżej 5 lat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7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                                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138" w:line="261" w:lineRule="auto"/>
        <w:ind w:left="-3" w:right="825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II.1.10. Kwota zobowiązań w sytuacji gdy jednostka  kwalifikuje umowy leasingu  zgodnie z przepisami podatkowymi (leasing operacyjny), a wg przepisów o rachunkowości byłby to leasing finansowy lub zwrotny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 zobowiązania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87455">
        <w:trPr>
          <w:trHeight w:val="481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finansowego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Zobowiązania z tytułu leasingu zwrotnego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5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II.1.11. Zobowiązania zabezpieczone na majątku jednostki</w:t>
      </w:r>
    </w:p>
    <w:tbl>
      <w:tblPr>
        <w:tblStyle w:val="TableGrid"/>
        <w:tblW w:w="8820" w:type="dxa"/>
        <w:tblInd w:w="-28" w:type="dxa"/>
        <w:tblCellMar>
          <w:top w:w="17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547"/>
        <w:gridCol w:w="1217"/>
        <w:gridCol w:w="298"/>
        <w:gridCol w:w="1532"/>
        <w:gridCol w:w="1668"/>
      </w:tblGrid>
      <w:tr w:rsidR="00C87455">
        <w:trPr>
          <w:trHeight w:val="425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-44" w:right="-6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Rodzaj (forma) zabezpieczenia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-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  <w:vAlign w:val="center"/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32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 tym na aktywach</w:t>
            </w:r>
          </w:p>
        </w:tc>
      </w:tr>
      <w:tr w:rsidR="00C8745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trwałych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obrotowych</w:t>
            </w:r>
          </w:p>
        </w:tc>
      </w:tr>
      <w:tr w:rsidR="00C8745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C8745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 roku: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54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BFBFBF"/>
          </w:tcPr>
          <w:p w:rsidR="00C87455" w:rsidRDefault="00C87455"/>
        </w:tc>
        <w:tc>
          <w:tcPr>
            <w:tcW w:w="32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Hipoteka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91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Zastaw (w tym rejestrowy lub skarbowy)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Weksel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5"/>
              </w:rPr>
              <w:t>Inne, 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…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54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1217" w:type="dxa"/>
            <w:tcBorders>
              <w:top w:val="single" w:sz="6" w:space="0" w:color="000000"/>
              <w:left w:val="nil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5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1217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3" w:line="261" w:lineRule="auto"/>
        <w:ind w:left="-3" w:right="8061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II.1.12.a. Pozabilansowe zabezpieczenia, w tym również udzielone przez jednostkę gwarancje i poręczenia, także wekslowe </w:t>
      </w:r>
    </w:p>
    <w:tbl>
      <w:tblPr>
        <w:tblStyle w:val="TableGrid"/>
        <w:tblW w:w="8820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  <w:gridCol w:w="1668"/>
      </w:tblGrid>
      <w:tr w:rsidR="00C87455">
        <w:trPr>
          <w:trHeight w:val="9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Tytuł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Opis charakteru zobowiązania </w:t>
            </w:r>
          </w:p>
          <w:p w:rsidR="00C87455" w:rsidRDefault="00393B95">
            <w:pPr>
              <w:spacing w:after="2"/>
              <w:ind w:left="104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warunkowego, w tym </w:t>
            </w:r>
          </w:p>
          <w:p w:rsidR="00C87455" w:rsidRDefault="00393B95">
            <w:pPr>
              <w:spacing w:after="2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czy zabezpieczone na </w:t>
            </w:r>
          </w:p>
          <w:p w:rsidR="00C87455" w:rsidRDefault="00393B95">
            <w:pPr>
              <w:spacing w:after="0"/>
              <w:ind w:left="1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majątku jednostki</w:t>
            </w:r>
          </w:p>
        </w:tc>
      </w:tr>
      <w:tr w:rsidR="00C8745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Zabezpieczenia w postaci weksli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7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Poręczenia</w:t>
            </w:r>
            <w:r>
              <w:rPr>
                <w:rFonts w:ascii="Times New Roman" w:eastAsia="Times New Roman" w:hAnsi="Times New Roman" w:cs="Times New Roman"/>
                <w:sz w:val="15"/>
              </w:rPr>
              <w:t>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8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utworzone rezerwy bilansowe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9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Gwarancje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Kaucje i wadia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Nieuznane roszczenia wierzycieli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 tytułu zawartej, lecz jeszcze niewykonanej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Umowy wsparcia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C87455"/>
        </w:tc>
      </w:tr>
      <w:tr w:rsidR="00C87455">
        <w:trPr>
          <w:trHeight w:val="29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II.1.12.b. Wykaz spraw spornych z tytułu zobowiązań warunkowych </w:t>
      </w:r>
    </w:p>
    <w:tbl>
      <w:tblPr>
        <w:tblStyle w:val="TableGrid"/>
        <w:tblW w:w="7152" w:type="dxa"/>
        <w:tblInd w:w="-28" w:type="dxa"/>
        <w:tblCellMar>
          <w:top w:w="12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87455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na odszkodowania z tytułu naruszenia zasady pierwszeństwa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za grunty wydzielone pod drogi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wywłaszczenie nieruchomości 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za nieruchomości warszawskie </w:t>
            </w:r>
          </w:p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(DEKRET BIERUTA z dnia 26 października 1945r.)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0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związane z uchwaleniem planu miejscowego zagospodarowania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zajęte pod drogi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 za grunty przejęte pod drogi w oparciu o tzw. </w:t>
            </w:r>
          </w:p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Specustawę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na odszkodowania z tytułu bezumownego korzystania z gruntu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sprawy sporne: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 zasiedzenie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zwrotu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niedostarczenie lokalu socjalnego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571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decyzji sprzedażowych lokali oraz utratę wartości sprzedanych lokali, zapłatę wykupu lokalu użytkowego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wypadku (szkoda komunikacyjna, osobowa)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odmowy wydania zezwolenia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poniesionych nakładów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wydania decyzji z naruszeniem prawa lub nieważności decyzji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utraty praw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przewlekłości postępowania sądowego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zbycia wywłaszczonej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 użytkowanie wieczyste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naruszenie dóbr osobistych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roszczenia pracownicze z tyt. rozwiązania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odszkodowanie za szkodę wyrządzoną, nie wykonanie prawa pierwokupu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odszk. o unieważnienie umowy, przedłużenie okresu umowy, rozwiązanie umowy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tyt. umowy dzierżawy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odszkod. z tytułu utraty wartości nieruchomości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28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II.1.13.a. Rozliczenia międzyokresowe czynne </w:t>
      </w:r>
    </w:p>
    <w:tbl>
      <w:tblPr>
        <w:tblStyle w:val="TableGrid"/>
        <w:tblW w:w="7152" w:type="dxa"/>
        <w:tblInd w:w="-28" w:type="dxa"/>
        <w:tblCellMar>
          <w:top w:w="43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czynne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długoterminowe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8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 krótkoterminowe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88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Druki komunikacyjne i tablice rejestracyjne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konserwacji i remontów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Koszty mediów, dystrybucja energii (dot. oświetlenia ulic, sygnalizacji świetlnej,..)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5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Licencje, opłaty serwisowe, wsparcie techniczne (programy komputerowe)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Abonamenty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Ubezpieczenia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Prenumeraty, publikatory aktów prawnych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Najem lokali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95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(zakup czasu antenowego, opłata za karty parkingowe, znaczki pocztowe, ubezp. wolontariatu, opłaty za wyk. badań fizykochem.,plakaty, zaproszenia, ogłoszenia, itp.)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9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II.1.13.b. Rozliczenia międzyokresowe przychodów i rozliczenia międzyokresowe bierne </w:t>
      </w:r>
    </w:p>
    <w:tbl>
      <w:tblPr>
        <w:tblStyle w:val="TableGrid"/>
        <w:tblW w:w="7152" w:type="dxa"/>
        <w:tblInd w:w="-28" w:type="dxa"/>
        <w:tblCellMar>
          <w:top w:w="47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koniec roku </w:t>
            </w:r>
          </w:p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przychodów, w tym: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za zajęcie pasa drogowego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użytkowania wieczystego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przychody z tyt. przekształcenia użytkowania wieczystego w prawo własności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wykup lokali, budynków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mieszkaniowych, użytkowych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wpłaty z ZUS za  pensjonariuszy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międzyokresowe kosztów bierne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naprawy gwarancyjne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usługi wykonane a niezafakturowane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 koszty mediów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3" w:line="261" w:lineRule="auto"/>
        <w:ind w:left="-3" w:right="8507" w:hanging="10"/>
      </w:pPr>
      <w:r>
        <w:rPr>
          <w:rFonts w:ascii="Times New Roman" w:eastAsia="Times New Roman" w:hAnsi="Times New Roman" w:cs="Times New Roman"/>
          <w:b/>
          <w:sz w:val="17"/>
        </w:rPr>
        <w:t>II.1.14. Łączna kwota otrzymanych przez jednostkę gwarancji i poręczeń niewykazanych w bilansie</w:t>
      </w:r>
    </w:p>
    <w:tbl>
      <w:tblPr>
        <w:tblStyle w:val="TableGrid"/>
        <w:tblW w:w="7152" w:type="dxa"/>
        <w:tblInd w:w="-28" w:type="dxa"/>
        <w:tblCellMar>
          <w:top w:w="8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na początek roku 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</w:tr>
      <w:tr w:rsidR="00C8745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Otrzymane poręczenia i gwarancje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II.1.15. Informacja o kwocie wypłaconych środków pieniężnych na świadczenia pracownicze*</w:t>
      </w:r>
    </w:p>
    <w:tbl>
      <w:tblPr>
        <w:tblStyle w:val="TableGrid"/>
        <w:tblW w:w="7152" w:type="dxa"/>
        <w:tblInd w:w="-28" w:type="dxa"/>
        <w:tblCellMar>
          <w:top w:w="10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49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337" w:right="330" w:firstLine="168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poprzednim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162" w:right="121" w:firstLine="77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wypłaty  w roku bieżącym</w:t>
            </w:r>
          </w:p>
        </w:tc>
      </w:tr>
      <w:tr w:rsidR="00C87455">
        <w:trPr>
          <w:trHeight w:val="72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Świadczenia pracownicze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9 006,91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27 872,26</w:t>
            </w:r>
          </w:p>
        </w:tc>
      </w:tr>
    </w:tbl>
    <w:p w:rsidR="00C87455" w:rsidRDefault="00393B95">
      <w:pPr>
        <w:spacing w:after="0" w:line="265" w:lineRule="auto"/>
        <w:ind w:right="6634"/>
      </w:pPr>
      <w:r>
        <w:rPr>
          <w:rFonts w:ascii="Times New Roman" w:eastAsia="Times New Roman" w:hAnsi="Times New Roman" w:cs="Times New Roman"/>
          <w:sz w:val="15"/>
        </w:rPr>
        <w:t>* płatności wynikające z obowiązku wykonania świadczeń na rzecz pracowników (odprawy emerytalne i rentowe, odprawy pośmiertne, ekwiwalent za urlop, nagrody jubileuszowe)</w:t>
      </w:r>
    </w:p>
    <w:p w:rsidR="00C87455" w:rsidRDefault="00393B95">
      <w:pPr>
        <w:spacing w:after="0"/>
      </w:pPr>
      <w:r>
        <w:br w:type="page"/>
      </w:r>
    </w:p>
    <w:p w:rsidR="00C87455" w:rsidRDefault="00393B95">
      <w:pPr>
        <w:spacing w:after="187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 Inne informacje</w:t>
      </w:r>
    </w:p>
    <w:p w:rsidR="00C87455" w:rsidRDefault="00393B95">
      <w:pPr>
        <w:spacing w:after="3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II.1.16.a. Inwestycje finansowe długoterminowe i krótkoterm</w:t>
      </w:r>
      <w:r>
        <w:rPr>
          <w:rFonts w:ascii="Times New Roman" w:eastAsia="Times New Roman" w:hAnsi="Times New Roman" w:cs="Times New Roman"/>
          <w:b/>
          <w:sz w:val="17"/>
        </w:rPr>
        <w:t>inowe - zmiany w ciągu roku obrotowego</w:t>
      </w:r>
    </w:p>
    <w:tbl>
      <w:tblPr>
        <w:tblStyle w:val="TableGrid"/>
        <w:tblW w:w="14751" w:type="dxa"/>
        <w:tblInd w:w="-28" w:type="dxa"/>
        <w:tblCellMar>
          <w:top w:w="78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  <w:gridCol w:w="1532"/>
        <w:gridCol w:w="1668"/>
        <w:gridCol w:w="1383"/>
        <w:gridCol w:w="1382"/>
        <w:gridCol w:w="1498"/>
        <w:gridCol w:w="1668"/>
      </w:tblGrid>
      <w:tr w:rsidR="00C87455">
        <w:trPr>
          <w:trHeight w:val="751"/>
        </w:trPr>
        <w:tc>
          <w:tcPr>
            <w:tcW w:w="192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Aktywa finansowe</w:t>
            </w:r>
          </w:p>
        </w:tc>
        <w:tc>
          <w:tcPr>
            <w:tcW w:w="52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Długoterminowe aktywa finansowe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Nieruchomości inwestycyjne</w:t>
            </w:r>
          </w:p>
        </w:tc>
        <w:tc>
          <w:tcPr>
            <w:tcW w:w="426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Krótkoterminowe aktywa finansowe 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</w:tr>
      <w:tr w:rsidR="00C87455">
        <w:trPr>
          <w:trHeight w:val="1220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papiery wartościowe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długoterminowe aktywa finansowe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 w:line="265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Środki trwałe będące w użytkowaniu przez Spółkę </w:t>
            </w:r>
          </w:p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do czasu wniesienia ich aportem do Spółki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Akcje i udziały 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Inne papiery wartościowe  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Inne krótkoterminowe aktywa finansowe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Zwiększenia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nabycie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przeniesienie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Zmniejszenia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odpisy z tytułu trwałej utraty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przeszacowanie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sprzedaż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459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-  likwidacja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-  przeniesienie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C87455" w:rsidRDefault="00C87455"/>
        </w:tc>
        <w:tc>
          <w:tcPr>
            <w:tcW w:w="14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0,00</w:t>
            </w:r>
          </w:p>
        </w:tc>
      </w:tr>
      <w:tr w:rsidR="00C87455">
        <w:trPr>
          <w:trHeight w:val="458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49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II.1.16.b. Należności krótkoterminowe netto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38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2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Kategoria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121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Stan na początek roku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Stan na koniec roku </w:t>
            </w:r>
          </w:p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dostaw i usług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od budżetów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 z tytułu ubezpieczeń i innych świadczeń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należności, w tym: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545,40</w:t>
            </w:r>
          </w:p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należności dochodzone na drodze sądowej (wartość netto) 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wartość brutto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34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odpis aktualizujący wartość należności dochodzonych na drodze sądowej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z tytułu pożyczek mieszkaniowych.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dochody budżetowe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wadia i kaucje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12,00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545,40</w:t>
            </w:r>
          </w:p>
        </w:tc>
      </w:tr>
      <w:tr w:rsidR="00C87455">
        <w:trPr>
          <w:trHeight w:val="40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Rozliczenia z tytułu środków na wydatki budżetowe i z tytułu dochodów budżetowych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12,00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6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545,40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II.2.1. Odpisy aktualizujące wartość zapasów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3593"/>
      </w:tblGrid>
      <w:tr w:rsidR="00C87455">
        <w:trPr>
          <w:trHeight w:val="480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aktualizujące wartość zapasów na dzień bilansowy wynoszą:</w:t>
            </w:r>
          </w:p>
        </w:tc>
      </w:tr>
      <w:tr w:rsidR="00C87455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left="10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left="10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</w:tr>
      <w:tr w:rsidR="00C87455">
        <w:trPr>
          <w:trHeight w:val="48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II.2.2. Koszt wytworzenia środków trwałych w budowie poniesiony w okresie</w:t>
      </w:r>
    </w:p>
    <w:p w:rsidR="00C87455" w:rsidRDefault="00393B95">
      <w:pPr>
        <w:spacing w:after="10"/>
        <w:ind w:right="10103"/>
        <w:jc w:val="center"/>
      </w:pPr>
      <w:r>
        <w:rPr>
          <w:rFonts w:ascii="Times New Roman" w:eastAsia="Times New Roman" w:hAnsi="Times New Roman" w:cs="Times New Roman"/>
          <w:sz w:val="17"/>
        </w:rPr>
        <w:t>( środki trwałe wytworzone siłami własnymi )</w:t>
      </w:r>
    </w:p>
    <w:tbl>
      <w:tblPr>
        <w:tblStyle w:val="TableGrid"/>
        <w:tblW w:w="7152" w:type="dxa"/>
        <w:tblInd w:w="-28" w:type="dxa"/>
        <w:tblCellMar>
          <w:top w:w="69" w:type="dxa"/>
          <w:left w:w="2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Treść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9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poprzedni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 obrotowy</w:t>
            </w:r>
          </w:p>
        </w:tc>
      </w:tr>
      <w:tr w:rsidR="00C87455">
        <w:trPr>
          <w:trHeight w:val="45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oddane do użytkowania na dzień bilansowy: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Środki trwałe w budowie na dzień bilansowy: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917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26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w tym: </w:t>
            </w:r>
          </w:p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odsetki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58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skapitalizowane różnice kursowe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II.2.3. Przychody lub koszty o nadzwyczajnej wartości lub które wystąpiły incydentalnie</w:t>
      </w:r>
    </w:p>
    <w:tbl>
      <w:tblPr>
        <w:tblStyle w:val="TableGrid"/>
        <w:tblW w:w="5620" w:type="dxa"/>
        <w:tblInd w:w="-28" w:type="dxa"/>
        <w:tblCellMar>
          <w:top w:w="20" w:type="dxa"/>
          <w:left w:w="25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921"/>
        <w:gridCol w:w="1637"/>
        <w:gridCol w:w="2062"/>
      </w:tblGrid>
      <w:tr w:rsidR="00C87455">
        <w:trPr>
          <w:trHeight w:val="387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44 595,98</w:t>
            </w:r>
          </w:p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44 595,98</w:t>
            </w:r>
          </w:p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częściowe zwolnienie ze składek ZUS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44 595,98</w:t>
            </w:r>
          </w:p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11 928,02</w:t>
            </w:r>
          </w:p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o nadzwyczajnej wartości 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które wystąpiły incydentalnie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11 928,02</w:t>
            </w:r>
          </w:p>
        </w:tc>
      </w:tr>
      <w:tr w:rsidR="00C87455">
        <w:trPr>
          <w:trHeight w:val="325"/>
        </w:trPr>
        <w:tc>
          <w:tcPr>
            <w:tcW w:w="192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w tym: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2"/>
              </w:rPr>
              <w:t>koszty związane z epidemią COVID-19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11 928,02</w:t>
            </w:r>
          </w:p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192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2.4. Informacja o kwocie należności z tytułu podatków realizowanych przez organy podatkowe podległe ministrowi właściwemu do spraw finansów publicznych wykazywanych w sprawozdaniu z wykonania planu dochodów budżetowych</w:t>
      </w:r>
    </w:p>
    <w:tbl>
      <w:tblPr>
        <w:tblStyle w:val="TableGrid"/>
        <w:tblW w:w="8820" w:type="dxa"/>
        <w:tblInd w:w="-28" w:type="dxa"/>
        <w:tblCellMar>
          <w:top w:w="96" w:type="dxa"/>
          <w:left w:w="28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559"/>
        <w:gridCol w:w="3593"/>
        <w:gridCol w:w="1668"/>
      </w:tblGrid>
      <w:tr w:rsidR="00C87455">
        <w:trPr>
          <w:trHeight w:val="828"/>
        </w:trPr>
        <w:tc>
          <w:tcPr>
            <w:tcW w:w="715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 należności z tytułu podatków re</w:t>
            </w:r>
            <w:r>
              <w:rPr>
                <w:rFonts w:ascii="Times New Roman" w:eastAsia="Times New Roman" w:hAnsi="Times New Roman" w:cs="Times New Roman"/>
                <w:b/>
                <w:sz w:val="15"/>
              </w:rPr>
              <w:t>alizowanych przez organy podatkowe podległe ministrowi własciwemu do spraw finansów publicznych wykazywanych w sprawozdaniu z wykonania planu dochodów budżetowych</w:t>
            </w:r>
          </w:p>
        </w:tc>
        <w:tc>
          <w:tcPr>
            <w:tcW w:w="166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0"/>
              <w:jc w:val="center"/>
            </w:pPr>
            <w:r>
              <w:rPr>
                <w:rFonts w:ascii="Book Antiqua" w:eastAsia="Book Antiqua" w:hAnsi="Book Antiqua" w:cs="Book Antiqua"/>
                <w:b/>
                <w:sz w:val="15"/>
              </w:rPr>
              <w:t>Uwagi</w:t>
            </w:r>
          </w:p>
        </w:tc>
      </w:tr>
      <w:tr w:rsidR="00C87455">
        <w:trPr>
          <w:trHeight w:val="37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początek roku</w:t>
            </w:r>
          </w:p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3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</w:tbl>
    <w:p w:rsidR="00C87455" w:rsidRDefault="00393B95">
      <w:r>
        <w:br w:type="page"/>
      </w:r>
    </w:p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 Inne informacje</w:t>
      </w:r>
    </w:p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II.2.5.a. Struktura przychodów </w:t>
      </w:r>
    </w:p>
    <w:tbl>
      <w:tblPr>
        <w:tblStyle w:val="TableGrid"/>
        <w:tblpPr w:vertAnchor="text" w:tblpX="-28" w:tblpY="57"/>
        <w:tblOverlap w:val="never"/>
        <w:tblW w:w="10203" w:type="dxa"/>
        <w:tblInd w:w="0" w:type="dxa"/>
        <w:tblCellMar>
          <w:top w:w="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Struktura przychodów (RZiS)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2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</w:tr>
      <w:tr w:rsidR="00C87455">
        <w:trPr>
          <w:trHeight w:val="21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produktów </w:t>
            </w:r>
            <w:r>
              <w:rPr>
                <w:rFonts w:ascii="Times New Roman" w:eastAsia="Times New Roman" w:hAnsi="Times New Roman" w:cs="Times New Roman"/>
                <w:sz w:val="14"/>
              </w:rPr>
              <w:t>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131 978,40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bieżącego</w:t>
            </w:r>
          </w:p>
          <w:p w:rsidR="00C87455" w:rsidRDefault="00393B9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83 312,60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najmu i dzierżawy mienia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opłaty za zarząd i użytkowanie wieczyste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opłaty za bezumowne korzystanie z gruntu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tyt. opłat za żywienie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131 978,40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83 163,57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sprzedaż usług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149,03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dotacje przedmiotowe i podmiotowe na pierwsze wyposażenie dla samorządowych zakładów budżetowych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inwestycji liniowych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inne (służebność gruntowa, rekompensata z tyt. utraty wartości nieruchomości, itd.)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Zmiana stanu produktów (zwiększenie-wartość dodatnia, zmniejszenie-wartość ujemna)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Koszt wytworzenia produktów na własne potrzeby jednostki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netto ze sprzedaży towarów i materiałów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Dotacje na finansowanie działalności podstawowej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Przychody z tytułu dochodów budżetowych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0,00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Podatki i opłaty lokalne,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nieruchomości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środków transportu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od czynności cywilno-prawnych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podatek rolny, leśny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targowa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opłata skarbowa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Udziały w podatkach stanowiących dochód budżetu państwa,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fizycznych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udział w podatku dochodowym od osób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Przychody z tytułu dotacji i subwencji,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dotacji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subwencji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4"/>
              </w:rPr>
              <w:t>Pozostałe przychody,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0,00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związane z realizacją zadań z zakresu administracji rządowej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odszkodowań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pobyt (DPS, DDz, żłobki, przedszkola…)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za strefę płatnego parkowania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mandatów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i kar za usuwanie drzew i krzewów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porozumień między gminami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zezwoleń na sprzedaż alkoholu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opłat komunikacyjnych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tyt. zajęcia pasa drogowego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zwrotu kosztów dotacji oświatowej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przychody z tytułu usług geodezyjno-kartograficznych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 xml:space="preserve">opłaty za odpady komunalne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166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inne ( z tyt. wydania legitymacji, zaświadczeń, z tyt. egzaminów, z tyt. licencji przewozowych)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Razem: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131 978,40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83 312,60</w:t>
            </w:r>
          </w:p>
        </w:tc>
      </w:tr>
    </w:tbl>
    <w:p w:rsidR="00C87455" w:rsidRDefault="00393B95">
      <w:pPr>
        <w:spacing w:after="0"/>
        <w:ind w:right="5812"/>
        <w:jc w:val="right"/>
      </w:pPr>
      <w:r>
        <w:rPr>
          <w:rFonts w:ascii="Times New Roman" w:eastAsia="Times New Roman" w:hAnsi="Times New Roman" w:cs="Times New Roman"/>
          <w:b/>
          <w:sz w:val="14"/>
        </w:rPr>
        <w:t xml:space="preserve">Obroty roku </w:t>
      </w:r>
      <w:r>
        <w:br w:type="page"/>
      </w:r>
    </w:p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II.2.5.b. Struktura kosztów usług obcych </w:t>
      </w:r>
    </w:p>
    <w:tbl>
      <w:tblPr>
        <w:tblStyle w:val="TableGrid"/>
        <w:tblW w:w="7152" w:type="dxa"/>
        <w:tblInd w:w="-28" w:type="dxa"/>
        <w:tblCellMar>
          <w:top w:w="0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437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ind w:left="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Usługi obce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remontowych  § 427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110 702,08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2 435,40</w:t>
            </w:r>
          </w:p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zdrowotnych § 428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pozostałych § 430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41 152,66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29 667,46</w:t>
            </w:r>
          </w:p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przez jednostki s. terytorialnego od innych jednostek s. terytorialnego § 433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560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 tytułu zakupu usług telekomunikacyjnych § 436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1 458,14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1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1 662,37</w:t>
            </w:r>
          </w:p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Zakup usług obejmujących tłumaczenia § 438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Zakup usług obejmujących wykonanie ekspertyz, analiz i opinii  § 439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Opłaty za administrowanie i czynsze za budynki, lokale i pomieszczenia garażowe § 440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13"/>
        </w:trPr>
        <w:tc>
          <w:tcPr>
            <w:tcW w:w="3559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Inne</w:t>
            </w:r>
          </w:p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90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5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Razem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153 312,88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15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7"/>
              </w:rPr>
              <w:t>33 765,23</w:t>
            </w:r>
          </w:p>
        </w:tc>
      </w:tr>
    </w:tbl>
    <w:p w:rsidR="00C87455" w:rsidRDefault="00393B95">
      <w:pPr>
        <w:numPr>
          <w:ilvl w:val="0"/>
          <w:numId w:val="3"/>
        </w:numPr>
        <w:spacing w:after="3" w:line="261" w:lineRule="auto"/>
        <w:ind w:right="882" w:hanging="216"/>
      </w:pPr>
      <w:r>
        <w:rPr>
          <w:rFonts w:ascii="Times New Roman" w:eastAsia="Times New Roman" w:hAnsi="Times New Roman" w:cs="Times New Roman"/>
          <w:b/>
          <w:sz w:val="17"/>
        </w:rPr>
        <w:t xml:space="preserve">2.5.c. Pozostałe przychody operacyjne 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8745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przychody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Zysk ze zbycia niefinansowych aktywów trwałych,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lokali lub nieruchomości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sprzedaż pozostałych składników majątkowych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 tyt. przekształcenia  wieczystego gruntów w prawo własności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Dotacje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przychody operacyjne, w tym: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2 074,00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44 841,98</w:t>
            </w:r>
          </w:p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dzierżawę, najem nie związane z działalnością statutową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opłaty za wyżywienie nie związane z działalnością statutową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kary umowne, odszkodowania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odpisane przedawnione, nieściągnięte, umorzone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darowizny, nieodpłatnie otrzymane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1 800,00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odpisu aktualizującego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58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75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równowartość odpisów amortyzacyjnych od śr. trwałych oraz wartości niematerialnych i prawnych otrzymanych nieodpłatnie przez samorządowy zakład budżetowy, a także od środków trwałych oraz wartości niematerialnych i prawnych, na sfinansowanie których samorz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ądowy zakład budżetowy otrzymał śr. pieniężne 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862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 w:line="265" w:lineRule="auto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(zwroty kosztów sądowych, komorniczych lub zastępstwa procesowego, wynagrodzenie dla płatnika za terminową zapłatę, opłaty za ksero, przychody z tyt. zaokrąglenia podatków m. in. podatku VAT, zwroty VA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T z lat. </w:t>
            </w:r>
          </w:p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ub., zwroty kosztów upomnienia, nadwyżki inwentar., sprzedaż złomu, makulatury, sprzedaż materiałów przetargowych, opłata za wyrejestrowanie pojazdu itp.)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274,00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44 841,98</w:t>
            </w:r>
          </w:p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2 074,00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44 841,98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II.2.5.d. Pozostałe koszty operacyjne</w:t>
      </w:r>
    </w:p>
    <w:tbl>
      <w:tblPr>
        <w:tblStyle w:val="TableGrid"/>
        <w:tblW w:w="10203" w:type="dxa"/>
        <w:tblInd w:w="-28" w:type="dxa"/>
        <w:tblCellMar>
          <w:top w:w="10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8745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Pozostałe koszty operacyjne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87455">
        <w:trPr>
          <w:trHeight w:val="458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Pozostałe koszty operacyjne,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Odpisy należności przedawnionych, umorzonych, nieściągalnych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Aktualizacja wartości aktywów niefinansowych,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2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odpisów aktual. śr. trwałych, śr. trwałych w budowie oraz wartości niematerialnych i prawnych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nieruchomości inwestycyjnych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odpis aktualizujący wartość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zaległości podatkowych w ramach pomocy publicznej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Inne koszty operacyjne, w tym: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 tyt. zaokrąglenia podatków ( w szczególności VAT)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utworzonych rezerw na zobowiązania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zapłacone odszkodowania, kary i grzywny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197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nieodpłatnie przekazane rzeczowe aktywa obrotowe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614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i/>
                <w:sz w:val="15"/>
              </w:rPr>
              <w:t>inne koszty operacyjne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 xml:space="preserve"> (koszty postępowania sądowego, egzekucyjnego lub komorniczego, opłaty notarialne, skarbowe,  niedobory inwentaryzacyjne uznane za niezawinione, odszkodowania w spawach o roszczenia </w:t>
            </w:r>
            <w:r>
              <w:rPr>
                <w:rFonts w:ascii="Times New Roman" w:eastAsia="Times New Roman" w:hAnsi="Times New Roman" w:cs="Times New Roman"/>
                <w:i/>
                <w:sz w:val="15"/>
              </w:rPr>
              <w:t>ze stosunku pracy, zwrot dotacji z lat ubiegłych, itp..)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Razem: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r>
        <w:br w:type="page"/>
      </w:r>
    </w:p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>II.2.5.e. Przychody finansowe</w:t>
      </w:r>
    </w:p>
    <w:tbl>
      <w:tblPr>
        <w:tblStyle w:val="TableGrid"/>
        <w:tblW w:w="10203" w:type="dxa"/>
        <w:tblInd w:w="-28" w:type="dxa"/>
        <w:tblCellMar>
          <w:top w:w="12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87455">
        <w:trPr>
          <w:trHeight w:val="454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Obroty roku bieżącego</w:t>
            </w:r>
          </w:p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Dywidendy i udziały w zyskach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30,53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10,62</w:t>
            </w:r>
          </w:p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1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odsetki bankowe od środków na rachunku bankowym, odsetki od lokat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30,53</w:t>
            </w:r>
          </w:p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10,62</w:t>
            </w:r>
          </w:p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Inne,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zysk na sprzedaży udziałów i akcji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dodatnie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odpisów aktualizujących odsetki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lub zmniejszenie odpisów aktualizujących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umorzone zobowiązania z tytułu kredytów i pożyczek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rozwiązanie niewykorzystanych rezerw na odsetki z tyt. spraw sądowych lub odsetek z tyt.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480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4"/>
              </w:rPr>
              <w:t>pozostałe przychody finansowe.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30,53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10,62</w:t>
            </w:r>
          </w:p>
        </w:tc>
      </w:tr>
    </w:tbl>
    <w:p w:rsidR="00C87455" w:rsidRDefault="00393B95">
      <w:pPr>
        <w:spacing w:after="3" w:line="261" w:lineRule="auto"/>
        <w:ind w:left="-3" w:right="882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II.2.5.f. Koszty finansowe </w:t>
      </w:r>
    </w:p>
    <w:tbl>
      <w:tblPr>
        <w:tblStyle w:val="TableGrid"/>
        <w:tblW w:w="10203" w:type="dxa"/>
        <w:tblInd w:w="-28" w:type="dxa"/>
        <w:tblCellMar>
          <w:top w:w="19" w:type="dxa"/>
          <w:left w:w="28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7152"/>
        <w:gridCol w:w="1668"/>
        <w:gridCol w:w="1383"/>
      </w:tblGrid>
      <w:tr w:rsidR="00C87455">
        <w:trPr>
          <w:trHeight w:val="387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poprzedniego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Obroty roku bieżącego</w:t>
            </w:r>
          </w:p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Odsetki, w tym: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kredytów i pożyczek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odsetki od zobowiązań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Inne, w tym:           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podatków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korekty błędnych naliczeń odpłatności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ujemne różnice kursowe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długoterminowych aktywów finansowych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odpisu aktualizującego wartość odsetek od należności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utworzenie rezerw na sprawy sądowe z tyt.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umorzenie odsetek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46"/>
        </w:trPr>
        <w:tc>
          <w:tcPr>
            <w:tcW w:w="715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15"/>
              </w:rPr>
              <w:t>pozostałe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02"/>
        </w:trPr>
        <w:tc>
          <w:tcPr>
            <w:tcW w:w="71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</w:tr>
    </w:tbl>
    <w:p w:rsidR="00C87455" w:rsidRDefault="00393B95">
      <w:pPr>
        <w:spacing w:after="0"/>
        <w:ind w:left="5"/>
      </w:pPr>
      <w:r>
        <w:rPr>
          <w:rFonts w:ascii="Times New Roman" w:eastAsia="Times New Roman" w:hAnsi="Times New Roman" w:cs="Times New Roman"/>
          <w:b/>
          <w:sz w:val="18"/>
        </w:rPr>
        <w:t>II.2.5.g. Istotne transakcje z podmiotami powiązanymi</w:t>
      </w:r>
    </w:p>
    <w:tbl>
      <w:tblPr>
        <w:tblStyle w:val="TableGrid"/>
        <w:tblW w:w="10203" w:type="dxa"/>
        <w:tblInd w:w="-28" w:type="dxa"/>
        <w:tblCellMar>
          <w:top w:w="4" w:type="dxa"/>
          <w:left w:w="0" w:type="dxa"/>
          <w:bottom w:w="1" w:type="dxa"/>
          <w:right w:w="29" w:type="dxa"/>
        </w:tblCellMar>
        <w:tblLook w:val="04A0" w:firstRow="1" w:lastRow="0" w:firstColumn="1" w:lastColumn="0" w:noHBand="0" w:noVBand="1"/>
      </w:tblPr>
      <w:tblGrid>
        <w:gridCol w:w="3559"/>
        <w:gridCol w:w="1764"/>
        <w:gridCol w:w="298"/>
        <w:gridCol w:w="1532"/>
        <w:gridCol w:w="1370"/>
        <w:gridCol w:w="298"/>
        <w:gridCol w:w="1383"/>
      </w:tblGrid>
      <w:tr w:rsidR="00C87455">
        <w:trPr>
          <w:trHeight w:val="202"/>
        </w:trPr>
        <w:tc>
          <w:tcPr>
            <w:tcW w:w="355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43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Nazwa jednostki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3200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393B95">
            <w:pPr>
              <w:spacing w:after="0"/>
              <w:ind w:right="4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na koniec roku obrotowego</w:t>
            </w:r>
          </w:p>
        </w:tc>
        <w:tc>
          <w:tcPr>
            <w:tcW w:w="1681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</w:tr>
      <w:tr w:rsidR="00C87455">
        <w:trPr>
          <w:trHeight w:val="20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393B95">
            <w:pPr>
              <w:spacing w:after="0"/>
              <w:ind w:left="34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Należności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4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Zobowiązania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393B95">
            <w:pPr>
              <w:spacing w:after="0"/>
              <w:ind w:left="490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Przychody</w:t>
            </w:r>
          </w:p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Koszty</w:t>
            </w:r>
          </w:p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Spółki, </w:t>
            </w:r>
            <w:r>
              <w:rPr>
                <w:rFonts w:ascii="Times New Roman" w:eastAsia="Times New Roman" w:hAnsi="Times New Roman" w:cs="Times New Roman"/>
                <w:sz w:val="14"/>
              </w:rPr>
              <w:t>w których Miasto posiada 100% udziałów, akcji w tym: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6 943,98</w:t>
            </w:r>
          </w:p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Centrum Medyczne Żelazna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Country House U.A. sp. z o.o. w likwidacji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GGKO  Zarządzanie Nieruchomościami Sp. z o.o.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Gminna Gospodarka Komunalna Ochota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Komunalne Domy Handlowe Spółka z o.o. (w zawieszeniu)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Metro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MIEJS.PRZEDS.ROBÓT OGRODNICZYCH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 Kombinat Budowlany "Zachód"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PRZEDSIĘB.TAKSÓWKOWE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Oczyszczania w m. st. Warszawie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Realizacji Inwestycji Sp.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Przedsiębiorstwo Usług Komunalnych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 xml:space="preserve">Miejskie Przedsiębiorstwo Wodociągów i Kanalizacji w m. st. Warszawie SA 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6 943,98</w:t>
            </w:r>
          </w:p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bottom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Miejskie Zakłady Autobusowe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  <w:jc w:val="both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Gospodarki Maszynami Budownictwa "Warszawa"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Przedsiębiorstwo Robót Elewacyjnych Budownictwa Warszawa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Centrum Opiekuńczo-Lecznicze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Stołeczne Przedsiębiorstwo Usług Plastycznych i wystaw Artystycznych WAREXPO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Czerniakowski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Grochowski im. dr med. Rafała Masztaka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Praski p.w. Przemienienia Pańskiego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36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Szpital SOLEC Sp. z o.o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Szybka Kolej Miejska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3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TBS Warszawa Północ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24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Towarzystwo Budownictwa Społecznego Warszawa Południe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Tramwaje Warszawskie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Trasa Świętokrzyska Spłóka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Zarząd Pałacu Kultury i Nauki SPÓŁKA z O.O.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45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Zakłady Opieki Zdrowotnej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269"/>
        </w:trPr>
        <w:tc>
          <w:tcPr>
            <w:tcW w:w="355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sz w:val="14"/>
              </w:rPr>
              <w:t>Instytucje Kultury</w:t>
            </w:r>
          </w:p>
        </w:tc>
        <w:tc>
          <w:tcPr>
            <w:tcW w:w="17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7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298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38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355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left="28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RAZEM:</w:t>
            </w:r>
          </w:p>
        </w:tc>
        <w:tc>
          <w:tcPr>
            <w:tcW w:w="17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</w:tcPr>
          <w:p w:rsidR="00C87455" w:rsidRDefault="00C87455"/>
        </w:tc>
        <w:tc>
          <w:tcPr>
            <w:tcW w:w="29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0,00</w:t>
            </w:r>
          </w:p>
        </w:tc>
        <w:tc>
          <w:tcPr>
            <w:tcW w:w="138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/>
              <w:ind w:right="1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6 943,98</w:t>
            </w:r>
          </w:p>
        </w:tc>
      </w:tr>
    </w:tbl>
    <w:p w:rsidR="00C87455" w:rsidRDefault="00393B95">
      <w:pPr>
        <w:numPr>
          <w:ilvl w:val="1"/>
          <w:numId w:val="3"/>
        </w:numPr>
        <w:spacing w:after="3" w:line="261" w:lineRule="auto"/>
        <w:ind w:right="5490" w:hanging="10"/>
      </w:pPr>
      <w:r>
        <w:rPr>
          <w:rFonts w:ascii="Times New Roman" w:eastAsia="Times New Roman" w:hAnsi="Times New Roman" w:cs="Times New Roman"/>
          <w:b/>
          <w:sz w:val="17"/>
        </w:rPr>
        <w:t xml:space="preserve">Inne informacje niż wymienione powyżej, jeżeli mogłyby w istotny sposób wpłynąć na ocenę sytuacji majątkowej i finansowej oraz wynik finansowy jednostki </w:t>
      </w:r>
    </w:p>
    <w:p w:rsidR="00C87455" w:rsidRDefault="00393B95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 xml:space="preserve">Informacja o stanie zatrudnienia </w:t>
      </w:r>
      <w:r>
        <w:rPr>
          <w:rFonts w:ascii="Times New Roman" w:eastAsia="Times New Roman" w:hAnsi="Times New Roman" w:cs="Times New Roman"/>
          <w:sz w:val="17"/>
        </w:rPr>
        <w:t>(osoby)</w:t>
      </w:r>
    </w:p>
    <w:tbl>
      <w:tblPr>
        <w:tblStyle w:val="TableGrid"/>
        <w:tblW w:w="7152" w:type="dxa"/>
        <w:tblInd w:w="-28" w:type="dxa"/>
        <w:tblCellMar>
          <w:top w:w="15" w:type="dxa"/>
          <w:left w:w="28" w:type="dxa"/>
          <w:bottom w:w="0" w:type="dxa"/>
          <w:right w:w="17" w:type="dxa"/>
        </w:tblCellMar>
        <w:tblLook w:val="04A0" w:firstRow="1" w:lastRow="0" w:firstColumn="1" w:lastColumn="0" w:noHBand="0" w:noVBand="1"/>
      </w:tblPr>
      <w:tblGrid>
        <w:gridCol w:w="3559"/>
        <w:gridCol w:w="2062"/>
        <w:gridCol w:w="1532"/>
      </w:tblGrid>
      <w:tr w:rsidR="00C87455">
        <w:trPr>
          <w:trHeight w:val="768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Wyszczególnienie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  <w:vAlign w:val="center"/>
          </w:tcPr>
          <w:p w:rsidR="00C87455" w:rsidRDefault="00393B95">
            <w:pPr>
              <w:spacing w:after="0"/>
              <w:ind w:left="110" w:hanging="22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Stan zatrudnienia na koniec  roku poprzedniego (osoby)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FBFBF"/>
          </w:tcPr>
          <w:p w:rsidR="00C87455" w:rsidRDefault="00393B9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Stan zatrudnienia na koniec </w:t>
            </w:r>
          </w:p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roku obrotowego (osoby)</w:t>
            </w:r>
          </w:p>
        </w:tc>
      </w:tr>
      <w:tr w:rsidR="00C87455">
        <w:trPr>
          <w:trHeight w:val="593"/>
        </w:trPr>
        <w:tc>
          <w:tcPr>
            <w:tcW w:w="355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5"/>
              </w:rPr>
              <w:t>Pracownicy ogółem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27,00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25,00</w:t>
            </w:r>
          </w:p>
        </w:tc>
      </w:tr>
    </w:tbl>
    <w:p w:rsidR="00C87455" w:rsidRDefault="00393B95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dotyczących lat ubiegłych  ujętych w sprawozdaniu finansowym roku obrotowego</w:t>
      </w:r>
    </w:p>
    <w:tbl>
      <w:tblPr>
        <w:tblStyle w:val="TableGrid"/>
        <w:tblW w:w="8820" w:type="dxa"/>
        <w:tblInd w:w="-28" w:type="dxa"/>
        <w:tblCellMar>
          <w:top w:w="47" w:type="dxa"/>
          <w:left w:w="0" w:type="dxa"/>
          <w:bottom w:w="0" w:type="dxa"/>
          <w:right w:w="22" w:type="dxa"/>
        </w:tblCellMar>
        <w:tblLook w:val="04A0" w:firstRow="1" w:lastRow="0" w:firstColumn="1" w:lastColumn="0" w:noHBand="0" w:noVBand="1"/>
      </w:tblPr>
      <w:tblGrid>
        <w:gridCol w:w="1777"/>
        <w:gridCol w:w="144"/>
        <w:gridCol w:w="1637"/>
        <w:gridCol w:w="2062"/>
        <w:gridCol w:w="1532"/>
        <w:gridCol w:w="1668"/>
      </w:tblGrid>
      <w:tr w:rsidR="00C87455">
        <w:trPr>
          <w:trHeight w:val="768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8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37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4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 w:line="262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 xml:space="preserve">Przyczyna ujęcia w sprawozdaniu </w:t>
            </w:r>
          </w:p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finansowym roku obrotowego</w:t>
            </w:r>
          </w:p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Wpływ na sprawozdanie finansowe</w:t>
            </w:r>
          </w:p>
        </w:tc>
      </w:tr>
      <w:tr w:rsidR="00C87455">
        <w:trPr>
          <w:trHeight w:val="302"/>
        </w:trPr>
        <w:tc>
          <w:tcPr>
            <w:tcW w:w="177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3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trHeight w:val="302"/>
        </w:trPr>
        <w:tc>
          <w:tcPr>
            <w:tcW w:w="177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</w:tbl>
    <w:p w:rsidR="00C87455" w:rsidRDefault="00393B95">
      <w:pPr>
        <w:numPr>
          <w:ilvl w:val="2"/>
          <w:numId w:val="3"/>
        </w:numPr>
        <w:spacing w:after="3" w:line="261" w:lineRule="auto"/>
        <w:ind w:right="882" w:hanging="470"/>
      </w:pPr>
      <w:r>
        <w:rPr>
          <w:rFonts w:ascii="Times New Roman" w:eastAsia="Times New Roman" w:hAnsi="Times New Roman" w:cs="Times New Roman"/>
          <w:b/>
          <w:sz w:val="17"/>
        </w:rPr>
        <w:t>Informacje o znaczących zdarzeniach jakie nastąpiły po dniu bilansowym a nieuwzględnionych w sprawozdaniu finansowym</w:t>
      </w:r>
    </w:p>
    <w:tbl>
      <w:tblPr>
        <w:tblStyle w:val="TableGrid"/>
        <w:tblW w:w="8820" w:type="dxa"/>
        <w:tblInd w:w="-28" w:type="dxa"/>
        <w:tblCellMar>
          <w:top w:w="9" w:type="dxa"/>
          <w:left w:w="0" w:type="dxa"/>
          <w:bottom w:w="0" w:type="dxa"/>
          <w:right w:w="29" w:type="dxa"/>
        </w:tblCellMar>
        <w:tblLook w:val="04A0" w:firstRow="1" w:lastRow="0" w:firstColumn="1" w:lastColumn="0" w:noHBand="0" w:noVBand="1"/>
      </w:tblPr>
      <w:tblGrid>
        <w:gridCol w:w="103"/>
        <w:gridCol w:w="1674"/>
        <w:gridCol w:w="144"/>
        <w:gridCol w:w="191"/>
        <w:gridCol w:w="1446"/>
        <w:gridCol w:w="2062"/>
        <w:gridCol w:w="1532"/>
        <w:gridCol w:w="248"/>
        <w:gridCol w:w="1420"/>
        <w:gridCol w:w="2078"/>
      </w:tblGrid>
      <w:tr w:rsidR="00C87455">
        <w:trPr>
          <w:gridAfter w:val="1"/>
          <w:wAfter w:w="2078" w:type="dxa"/>
          <w:trHeight w:val="90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1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L.p.</w:t>
            </w:r>
          </w:p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C87455"/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Opis zdarzenia</w:t>
            </w:r>
          </w:p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/>
              <w:ind w:left="4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Kwota</w:t>
            </w:r>
          </w:p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</w:tcPr>
          <w:p w:rsidR="00C87455" w:rsidRDefault="00393B9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Przyczyna nieuwzględnienia </w:t>
            </w:r>
          </w:p>
          <w:p w:rsidR="00C87455" w:rsidRDefault="00393B9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 sprawozdaniu finansowym </w:t>
            </w:r>
          </w:p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0C0C0"/>
            <w:vAlign w:val="center"/>
          </w:tcPr>
          <w:p w:rsidR="00C87455" w:rsidRDefault="00393B95">
            <w:pPr>
              <w:spacing w:after="0" w:line="261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 xml:space="preserve">Wpływ na sprawozdanie </w:t>
            </w:r>
          </w:p>
          <w:p w:rsidR="00C87455" w:rsidRDefault="00393B95">
            <w:pPr>
              <w:spacing w:after="0"/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8"/>
              </w:rPr>
              <w:t>finansowe</w:t>
            </w:r>
          </w:p>
        </w:tc>
      </w:tr>
      <w:tr w:rsidR="00C8745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12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1.</w:t>
            </w:r>
          </w:p>
        </w:tc>
        <w:tc>
          <w:tcPr>
            <w:tcW w:w="163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2.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3.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4.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gridAfter w:val="1"/>
          <w:wAfter w:w="2078" w:type="dxa"/>
          <w:trHeight w:val="291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5.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6.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7.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rPr>
          <w:gridAfter w:val="1"/>
          <w:wAfter w:w="2078" w:type="dxa"/>
          <w:trHeight w:val="290"/>
        </w:trPr>
        <w:tc>
          <w:tcPr>
            <w:tcW w:w="177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C87455" w:rsidRDefault="00C87455"/>
        </w:tc>
        <w:tc>
          <w:tcPr>
            <w:tcW w:w="144" w:type="dxa"/>
            <w:tcBorders>
              <w:top w:val="single" w:sz="6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C87455" w:rsidRDefault="00393B95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5"/>
              </w:rPr>
              <w:t>8.</w:t>
            </w:r>
          </w:p>
        </w:tc>
        <w:tc>
          <w:tcPr>
            <w:tcW w:w="1637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206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53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  <w:tc>
          <w:tcPr>
            <w:tcW w:w="16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87455" w:rsidRDefault="00C87455"/>
        </w:tc>
      </w:tr>
      <w:tr w:rsidR="00C87455">
        <w:tblPrEx>
          <w:tblCellMar>
            <w:top w:w="0" w:type="dxa"/>
            <w:right w:w="0" w:type="dxa"/>
          </w:tblCellMar>
        </w:tblPrEx>
        <w:trPr>
          <w:gridBefore w:val="1"/>
          <w:wBefore w:w="103" w:type="dxa"/>
          <w:trHeight w:val="400"/>
        </w:trPr>
        <w:tc>
          <w:tcPr>
            <w:tcW w:w="20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87455" w:rsidRDefault="00393B95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......................................</w:t>
            </w:r>
          </w:p>
          <w:p w:rsidR="00C87455" w:rsidRDefault="00393B95">
            <w:pPr>
              <w:spacing w:after="0"/>
              <w:ind w:left="180"/>
            </w:pPr>
            <w:r>
              <w:rPr>
                <w:rFonts w:ascii="Times New Roman" w:eastAsia="Times New Roman" w:hAnsi="Times New Roman" w:cs="Times New Roman"/>
                <w:sz w:val="17"/>
              </w:rPr>
              <w:t>(główny księgowy)</w:t>
            </w:r>
          </w:p>
        </w:tc>
        <w:tc>
          <w:tcPr>
            <w:tcW w:w="5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87455" w:rsidRDefault="00393B95">
            <w:pPr>
              <w:spacing w:after="0"/>
              <w:ind w:left="2521" w:right="1397"/>
              <w:jc w:val="center"/>
            </w:pPr>
            <w:r>
              <w:rPr>
                <w:rFonts w:ascii="Times New Roman" w:eastAsia="Times New Roman" w:hAnsi="Times New Roman" w:cs="Times New Roman"/>
                <w:sz w:val="17"/>
              </w:rPr>
              <w:t>23.03.2021 (rok, miesiąc, dzień)</w:t>
            </w:r>
          </w:p>
        </w:tc>
        <w:tc>
          <w:tcPr>
            <w:tcW w:w="34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7455" w:rsidRDefault="00393B95">
            <w:pPr>
              <w:spacing w:after="0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..................................</w:t>
            </w:r>
          </w:p>
          <w:p w:rsidR="00C87455" w:rsidRDefault="00393B95">
            <w:pPr>
              <w:spacing w:after="0"/>
              <w:ind w:right="13"/>
              <w:jc w:val="right"/>
            </w:pPr>
            <w:r>
              <w:rPr>
                <w:rFonts w:ascii="Times New Roman" w:eastAsia="Times New Roman" w:hAnsi="Times New Roman" w:cs="Times New Roman"/>
                <w:sz w:val="17"/>
              </w:rPr>
              <w:t>(kierownik jednostki)</w:t>
            </w:r>
          </w:p>
        </w:tc>
      </w:tr>
    </w:tbl>
    <w:p w:rsidR="00000000" w:rsidRDefault="00393B95"/>
    <w:sectPr w:rsidR="00000000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6834" w:h="11904" w:orient="landscape"/>
      <w:pgMar w:top="1259" w:right="861" w:bottom="309" w:left="298" w:header="458" w:footer="4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93B95">
      <w:pPr>
        <w:spacing w:after="0" w:line="240" w:lineRule="auto"/>
      </w:pPr>
      <w:r>
        <w:separator/>
      </w:r>
    </w:p>
  </w:endnote>
  <w:endnote w:type="continuationSeparator" w:id="0">
    <w:p w:rsidR="00000000" w:rsidRDefault="00393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C8745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C8745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C87455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87455" w:rsidRDefault="00393B9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87455" w:rsidRDefault="00393B95">
    <w:pPr>
      <w:spacing w:after="0"/>
    </w:pPr>
    <w:r>
      <w:rPr>
        <w:rFonts w:ascii="Times New Roman" w:eastAsia="Times New Roman" w:hAnsi="Times New Roman" w:cs="Times New Roman"/>
        <w:sz w:val="20"/>
      </w:rPr>
      <w:t>Wprowadzenie oraz dodatko</w:t>
    </w:r>
    <w:r>
      <w:rPr>
        <w:rFonts w:ascii="Times New Roman" w:eastAsia="Times New Roman" w:hAnsi="Times New Roman" w:cs="Times New Roman"/>
        <w:sz w:val="20"/>
      </w:rPr>
      <w:t xml:space="preserve">we informacje i objaśnienia stanowią integralną część sprawozdania finansowego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4"/>
      <w:ind w:right="-49"/>
      <w:jc w:val="righ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C87455" w:rsidRDefault="00393B95">
    <w:pPr>
      <w:spacing w:after="0"/>
    </w:pPr>
    <w:r>
      <w:rPr>
        <w:rFonts w:ascii="Times New Roman" w:eastAsia="Times New Roman" w:hAnsi="Times New Roman" w:cs="Times New Roman"/>
        <w:sz w:val="20"/>
      </w:rPr>
      <w:t xml:space="preserve">Wprowadzenie oraz dodatkowe informacje i objaśnienia stanowią integralną część sprawozdania finansowego 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objaśnienia stanowią integralną część sprawozdania finansowego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0"/>
      <w:ind w:left="529"/>
      <w:jc w:val="center"/>
    </w:pPr>
    <w:r>
      <w:rPr>
        <w:rFonts w:ascii="Arial" w:eastAsia="Arial" w:hAnsi="Arial" w:cs="Arial"/>
        <w:sz w:val="15"/>
      </w:rPr>
      <w:t>Wprowadzenie oraz dodatkowe  informacje i obja</w:t>
    </w:r>
    <w:r>
      <w:rPr>
        <w:rFonts w:ascii="Arial" w:eastAsia="Arial" w:hAnsi="Arial" w:cs="Arial"/>
        <w:sz w:val="15"/>
      </w:rPr>
      <w:t>śnienia stanowią integralną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93B95">
      <w:pPr>
        <w:spacing w:after="0" w:line="240" w:lineRule="auto"/>
      </w:pPr>
      <w:r>
        <w:separator/>
      </w:r>
    </w:p>
  </w:footnote>
  <w:footnote w:type="continuationSeparator" w:id="0">
    <w:p w:rsidR="00000000" w:rsidRDefault="00393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C87455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C87455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C87455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102" name="Group 83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10" name="Shape 89210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5374F38" id="Group 83102" o:spid="_x0000_s1026" style="position:absolute;margin-left:83.65pt;margin-top:101.05pt;width:454.25pt;height:.7pt;z-index:251658240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">
              <v:shape id="Shape 89210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EpecUA&#10;AADeAAAADwAAAGRycy9kb3ducmV2LnhtbESPu27CMBSGdyTewTpILAicZIAQMAiVizp0aAExH8WH&#10;JCI+TmMD4e3roRLjr/+mb7nuTC0e1LrKsoJ4EoEgzq2uuFBwPu3HKQjnkTXWlknBixysV/3eEjNt&#10;n/xDj6MvRBhhl6GC0vsmk9LlJRl0E9sQB+9qW4M+yLaQusVnGDe1TKJoKg1WHB5KbOijpPx2vBsF&#10;OxodLsn3jU7nmY+3vxG9vnak1HDQbRYgPHX+Hf5vf2oF6TyJA0DACSg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0Sl5xQAAAN4AAAAPAAAAAAAAAAAAAAAAAJgCAABkcnMv&#10;ZG93bnJldi54bWxQSwUGAAAAAAQABAD1AAAAig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9 </w:t>
    </w:r>
  </w:p>
  <w:p w:rsidR="00C87455" w:rsidRDefault="00393B9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>Informacja dodatkowa do sprawozdania finansowego za rok obrotowy zakończony 31 grudnia 20</w:t>
    </w:r>
    <w:r>
      <w:rPr>
        <w:rFonts w:ascii="Times New Roman" w:eastAsia="Times New Roman" w:hAnsi="Times New Roman" w:cs="Times New Roman"/>
        <w:b/>
        <w:sz w:val="24"/>
      </w:rPr>
      <w:t xml:space="preserve">20 r. </w:t>
    </w:r>
  </w:p>
  <w:p w:rsidR="00C87455" w:rsidRDefault="00393B9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87455" w:rsidRDefault="00393B9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3050" name="Group 830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09" name="Shape 89209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A09B7C2" id="Group 83050" o:spid="_x0000_s1026" style="position:absolute;margin-left:83.65pt;margin-top:101.05pt;width:454.25pt;height:.7pt;z-index:251659264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">
              <v:shape id="Shape 89209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IWOccA&#10;AADeAAAADwAAAGRycy9kb3ducmV2LnhtbESPzW7CMBCE75V4B2uRuFTFJodCUgxClFYcOPAT9byK&#10;t0lEvE5jA+Hta6RKPY5m5hvNfNnbRlyp87VjDZOxAkFcOFNzqSE/fbzMQPiAbLBxTBru5GG5GDzN&#10;MTPuxge6HkMpIoR9hhqqENpMSl9UZNGPXUscvW/XWQxRdqU0Hd4i3DYyUepVWqw5LlTY0rqi4ny8&#10;WA0bev78SvZnOuXTMHn/UXTfbUjr0bBfvYEI1If/8F97azTM0kSl8LgTr4Bc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MyFjnHAAAA3gAAAA8AAAAAAAAAAAAAAAAAmAIAAGRy&#10;cy9kb3ducmV2LnhtbFBLBQYAAAAABAAEAPUAAACMAwAAAAA=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9 </w:t>
    </w:r>
  </w:p>
  <w:p w:rsidR="00C87455" w:rsidRDefault="00393B9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do sprawozdania finansowego za rok obrotowy zakończony 31 grudnia 2020 r. </w:t>
    </w:r>
  </w:p>
  <w:p w:rsidR="00C87455" w:rsidRDefault="00393B9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87455" w:rsidRDefault="00393B9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1062533</wp:posOffset>
              </wp:positionH>
              <wp:positionV relativeFrom="page">
                <wp:posOffset>1283462</wp:posOffset>
              </wp:positionV>
              <wp:extent cx="5769229" cy="9144"/>
              <wp:effectExtent l="0" t="0" r="0" b="0"/>
              <wp:wrapSquare wrapText="bothSides"/>
              <wp:docPr id="82998" name="Group 829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69229" cy="9144"/>
                        <a:chOff x="0" y="0"/>
                        <a:chExt cx="5769229" cy="9144"/>
                      </a:xfrm>
                    </wpg:grpSpPr>
                    <wps:wsp>
                      <wps:cNvPr id="89208" name="Shape 89208"/>
                      <wps:cNvSpPr/>
                      <wps:spPr>
                        <a:xfrm>
                          <a:off x="0" y="0"/>
                          <a:ext cx="576922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69229" h="9144">
                              <a:moveTo>
                                <a:pt x="0" y="0"/>
                              </a:moveTo>
                              <a:lnTo>
                                <a:pt x="5769229" y="0"/>
                              </a:lnTo>
                              <a:lnTo>
                                <a:pt x="576922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0031F23" id="Group 82998" o:spid="_x0000_s1026" style="position:absolute;margin-left:83.65pt;margin-top:101.05pt;width:454.25pt;height:.7pt;z-index:251660288;mso-position-horizontal-relative:page;mso-position-vertical-relative:page" coordsize="5769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">
              <v:shape id="Shape 89208" o:spid="_x0000_s1027" style="position:absolute;width:57692;height:91;visibility:visible;mso-wrap-style:square;v-text-anchor:top" coordsize="576922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6zosIA&#10;AADeAAAADwAAAGRycy9kb3ducmV2LnhtbERPu27CMBTdkfoP1q3UBRWbDEADBlUUEAMDLzFfxbdJ&#10;RHwdYgPh7/GAxHh03pNZaytxo8aXjjX0ewoEceZMybmG42H5PQLhA7LByjFpeJCH2fSjM8HUuDvv&#10;6LYPuYgh7FPUUIRQp1L6rCCLvudq4sj9u8ZiiLDJpWnwHsNtJROlBtJiybGhwJrmBWXn/dVqWFB3&#10;dUq2Zzoch6H/d1H02CxI66/P9ncMIlAb3uKXe200jH4SFffGO/EKyO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rOiwgAAAN4AAAAPAAAAAAAAAAAAAAAAAJgCAABkcnMvZG93&#10;bnJldi54bWxQSwUGAAAAAAQABAD1AAAAhwMAAAAA&#10;" path="m,l5769229,r,9144l,9144,,e" fillcolor="black" stroked="f" strokeweight="0">
                <v:stroke miterlimit="83231f" joinstyle="miter"/>
                <v:path arrowok="t" textboxrect="0,0,5769229,9144"/>
              </v:shape>
              <w10:wrap type="square" anchorx="page" anchory="page"/>
            </v:group>
          </w:pict>
        </mc:Fallback>
      </mc:AlternateContent>
    </w:r>
    <w:r>
      <w:rPr>
        <w:rFonts w:ascii="Times New Roman" w:eastAsia="Times New Roman" w:hAnsi="Times New Roman" w:cs="Times New Roman"/>
        <w:b/>
        <w:sz w:val="28"/>
      </w:rPr>
      <w:t xml:space="preserve">Przedszkole Nr 9 </w:t>
    </w:r>
  </w:p>
  <w:p w:rsidR="00C87455" w:rsidRDefault="00393B95">
    <w:pPr>
      <w:spacing w:after="6" w:line="238" w:lineRule="auto"/>
      <w:ind w:right="292"/>
    </w:pPr>
    <w:r>
      <w:rPr>
        <w:rFonts w:ascii="Times New Roman" w:eastAsia="Times New Roman" w:hAnsi="Times New Roman" w:cs="Times New Roman"/>
        <w:b/>
        <w:sz w:val="24"/>
      </w:rPr>
      <w:t xml:space="preserve">Informacja dodatkowa </w:t>
    </w:r>
    <w:r>
      <w:rPr>
        <w:rFonts w:ascii="Times New Roman" w:eastAsia="Times New Roman" w:hAnsi="Times New Roman" w:cs="Times New Roman"/>
        <w:b/>
        <w:sz w:val="24"/>
      </w:rPr>
      <w:t xml:space="preserve">do sprawozdania finansowego za rok obrotowy zakończony 31 grudnia 2020 r. </w:t>
    </w:r>
  </w:p>
  <w:p w:rsidR="00C87455" w:rsidRDefault="00393B95">
    <w:pPr>
      <w:spacing w:after="7"/>
    </w:pPr>
    <w:r>
      <w:rPr>
        <w:rFonts w:ascii="Times New Roman" w:eastAsia="Times New Roman" w:hAnsi="Times New Roman" w:cs="Times New Roman"/>
        <w:b/>
        <w:sz w:val="24"/>
      </w:rPr>
      <w:t>I.</w:t>
    </w:r>
    <w:r>
      <w:rPr>
        <w:rFonts w:ascii="Arial" w:eastAsia="Arial" w:hAnsi="Arial" w:cs="Arial"/>
        <w:b/>
        <w:sz w:val="24"/>
      </w:rPr>
      <w:t xml:space="preserve"> </w:t>
    </w:r>
    <w:r>
      <w:rPr>
        <w:rFonts w:ascii="Times New Roman" w:eastAsia="Times New Roman" w:hAnsi="Times New Roman" w:cs="Times New Roman"/>
        <w:b/>
        <w:sz w:val="24"/>
      </w:rPr>
      <w:t xml:space="preserve">Wprowadzenie do sprawozdania finansowego </w:t>
    </w:r>
  </w:p>
  <w:p w:rsidR="00C87455" w:rsidRDefault="00393B95">
    <w:pPr>
      <w:spacing w:after="0"/>
    </w:pPr>
    <w:r>
      <w:rPr>
        <w:rFonts w:ascii="Times New Roman" w:eastAsia="Times New Roman" w:hAnsi="Times New Roman" w:cs="Times New Roman"/>
        <w:b/>
        <w:sz w:val="24"/>
      </w:rPr>
      <w:t xml:space="preserve"> 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nr 9 </w:t>
    </w:r>
  </w:p>
  <w:p w:rsidR="00C87455" w:rsidRDefault="00393B9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C87455" w:rsidRDefault="00393B9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nr 9 </w:t>
    </w:r>
  </w:p>
  <w:p w:rsidR="00C87455" w:rsidRDefault="00393B9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</w:t>
    </w:r>
    <w:r>
      <w:rPr>
        <w:rFonts w:ascii="Times New Roman" w:eastAsia="Times New Roman" w:hAnsi="Times New Roman" w:cs="Times New Roman"/>
        <w:sz w:val="15"/>
      </w:rPr>
      <w:t xml:space="preserve"> 2021 r.</w:t>
    </w:r>
  </w:p>
  <w:p w:rsidR="00C87455" w:rsidRDefault="00393B9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455" w:rsidRDefault="00393B95">
    <w:pPr>
      <w:spacing w:after="5"/>
      <w:ind w:left="565"/>
      <w:jc w:val="center"/>
    </w:pPr>
    <w:r>
      <w:rPr>
        <w:rFonts w:ascii="Times New Roman" w:eastAsia="Times New Roman" w:hAnsi="Times New Roman" w:cs="Times New Roman"/>
        <w:sz w:val="15"/>
      </w:rPr>
      <w:t xml:space="preserve">Przedszkole nr 9 </w:t>
    </w:r>
  </w:p>
  <w:p w:rsidR="00C87455" w:rsidRDefault="00393B95">
    <w:pPr>
      <w:spacing w:after="5"/>
      <w:ind w:left="560"/>
      <w:jc w:val="center"/>
    </w:pPr>
    <w:r>
      <w:rPr>
        <w:rFonts w:ascii="Times New Roman" w:eastAsia="Times New Roman" w:hAnsi="Times New Roman" w:cs="Times New Roman"/>
        <w:sz w:val="15"/>
      </w:rPr>
      <w:t>Informacja dodatkowa do sprawozdania finansowego za rok obrotowy zakończony 31 grudnia 2021 r.</w:t>
    </w:r>
  </w:p>
  <w:p w:rsidR="00C87455" w:rsidRDefault="00393B95">
    <w:pPr>
      <w:spacing w:after="0"/>
      <w:ind w:left="565"/>
      <w:jc w:val="center"/>
    </w:pPr>
    <w:r>
      <w:rPr>
        <w:rFonts w:ascii="Times New Roman" w:eastAsia="Times New Roman" w:hAnsi="Times New Roman" w:cs="Times New Roman"/>
        <w:sz w:val="15"/>
      </w:rPr>
      <w:t>II. Dodatkowe informacje i objaśnienia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951900"/>
    <w:multiLevelType w:val="hybridMultilevel"/>
    <w:tmpl w:val="AE206C16"/>
    <w:lvl w:ilvl="0" w:tplc="216C761C">
      <w:start w:val="1"/>
      <w:numFmt w:val="bullet"/>
      <w:lvlText w:val=""/>
      <w:lvlJc w:val="left"/>
      <w:pPr>
        <w:ind w:left="6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CA51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3E353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FA9B5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6636D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B2B38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D3C567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6C9FBA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F4E94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2561B8"/>
    <w:multiLevelType w:val="multilevel"/>
    <w:tmpl w:val="1A326B90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6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10D3CB0"/>
    <w:multiLevelType w:val="multilevel"/>
    <w:tmpl w:val="B57AB318"/>
    <w:lvl w:ilvl="0">
      <w:start w:val="2"/>
      <w:numFmt w:val="upperRoman"/>
      <w:lvlText w:val="%1."/>
      <w:lvlJc w:val="left"/>
      <w:pPr>
        <w:ind w:left="2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455"/>
    <w:rsid w:val="00393B95"/>
    <w:rsid w:val="00C87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44B89F-DD13-4CE0-976A-8FDC7D62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2684" w:hanging="10"/>
      <w:outlineLvl w:val="0"/>
    </w:pPr>
    <w:rPr>
      <w:rFonts w:ascii="Book Antiqua" w:eastAsia="Book Antiqua" w:hAnsi="Book Antiqua" w:cs="Book Antiqua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0"/>
      <w:ind w:left="3040"/>
      <w:jc w:val="center"/>
      <w:outlineLvl w:val="1"/>
    </w:pPr>
    <w:rPr>
      <w:rFonts w:ascii="Book Antiqua" w:eastAsia="Book Antiqua" w:hAnsi="Book Antiqua" w:cs="Book Antiqua"/>
      <w:b/>
      <w:color w:val="000000"/>
      <w:sz w:val="1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Book Antiqua" w:eastAsia="Book Antiqua" w:hAnsi="Book Antiqua" w:cs="Book Antiqua"/>
      <w:b/>
      <w:color w:val="000000"/>
      <w:sz w:val="15"/>
    </w:rPr>
  </w:style>
  <w:style w:type="character" w:customStyle="1" w:styleId="Nagwek1Znak">
    <w:name w:val="Nagłówek 1 Znak"/>
    <w:link w:val="Nagwek1"/>
    <w:rPr>
      <w:rFonts w:ascii="Book Antiqua" w:eastAsia="Book Antiqua" w:hAnsi="Book Antiqua" w:cs="Book Antiqua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6122</Words>
  <Characters>36735</Characters>
  <Application>Microsoft Office Word</Application>
  <DocSecurity>0</DocSecurity>
  <Lines>306</Lines>
  <Paragraphs>85</Paragraphs>
  <ScaleCrop>false</ScaleCrop>
  <Company/>
  <LinksUpToDate>false</LinksUpToDate>
  <CharactersWithSpaces>42772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Borowski Mariusz</dc:creator>
  <cp:keywords/>
  <cp:lastModifiedBy>Borowski Mariusz</cp:lastModifiedBy>
  <cp:revision>2</cp:revision>
  <dcterms:created xsi:type="dcterms:W3CDTF">2021-05-07T08:08:00Z</dcterms:created>
  <dcterms:modified xsi:type="dcterms:W3CDTF">2021-05-07T08:08:00Z</dcterms:modified>
</cp:coreProperties>
</file>